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DD78" w14:textId="77777777" w:rsidR="003E53BF" w:rsidRDefault="003E53BF" w:rsidP="00806EF2">
      <w:pPr>
        <w:pStyle w:val="Filenameandpath"/>
      </w:pPr>
    </w:p>
    <w:p w14:paraId="477C0A21" w14:textId="77777777" w:rsidR="003E53BF" w:rsidRDefault="00CC4C06">
      <w:pPr>
        <w:pStyle w:val="Title"/>
      </w:pPr>
      <w:r>
        <w:t>Audit and Risk Assurance (ARAC)</w:t>
      </w:r>
      <w:r w:rsidR="00783867">
        <w:t xml:space="preserve"> meeting</w:t>
      </w:r>
    </w:p>
    <w:p w14:paraId="7C9D5D0A" w14:textId="77777777" w:rsidR="003E53BF" w:rsidRDefault="003E53BF">
      <w:pPr>
        <w:pStyle w:val="Header"/>
        <w:tabs>
          <w:tab w:val="clear" w:pos="4320"/>
          <w:tab w:val="clear" w:pos="8640"/>
        </w:tabs>
        <w:spacing w:line="240" w:lineRule="auto"/>
        <w:rPr>
          <w:sz w:val="16"/>
        </w:rPr>
      </w:pPr>
    </w:p>
    <w:p w14:paraId="3C074CA8" w14:textId="7D98CA7F" w:rsidR="003E53BF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Date:</w:t>
      </w:r>
      <w:r w:rsidRPr="001954F3">
        <w:rPr>
          <w:b/>
          <w:szCs w:val="32"/>
        </w:rPr>
        <w:tab/>
      </w:r>
      <w:r w:rsidR="007C7AEE">
        <w:rPr>
          <w:bCs/>
          <w:szCs w:val="32"/>
        </w:rPr>
        <w:t>19</w:t>
      </w:r>
      <w:r w:rsidR="007C4963">
        <w:rPr>
          <w:szCs w:val="32"/>
        </w:rPr>
        <w:t xml:space="preserve"> October 202</w:t>
      </w:r>
      <w:r w:rsidR="00442414">
        <w:rPr>
          <w:szCs w:val="32"/>
        </w:rPr>
        <w:t>3</w:t>
      </w:r>
    </w:p>
    <w:p w14:paraId="7F14A4F7" w14:textId="77777777" w:rsidR="003E53BF" w:rsidRDefault="003E53BF" w:rsidP="003E53BF">
      <w:pPr>
        <w:tabs>
          <w:tab w:val="left" w:pos="1985"/>
          <w:tab w:val="left" w:pos="4267"/>
          <w:tab w:val="left" w:pos="6379"/>
        </w:tabs>
        <w:rPr>
          <w:szCs w:val="32"/>
        </w:rPr>
      </w:pPr>
    </w:p>
    <w:p w14:paraId="56099310" w14:textId="1F397303" w:rsidR="003E53BF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Paper reference:</w:t>
      </w:r>
      <w:r w:rsidR="006C77EB">
        <w:rPr>
          <w:b/>
          <w:szCs w:val="32"/>
        </w:rPr>
        <w:tab/>
      </w:r>
      <w:r w:rsidR="00E71EC3">
        <w:rPr>
          <w:szCs w:val="32"/>
        </w:rPr>
        <w:t>AUD 37</w:t>
      </w:r>
      <w:r>
        <w:rPr>
          <w:szCs w:val="32"/>
        </w:rPr>
        <w:t>/</w:t>
      </w:r>
      <w:r w:rsidR="0063025D">
        <w:rPr>
          <w:szCs w:val="32"/>
        </w:rPr>
        <w:t>2</w:t>
      </w:r>
      <w:r w:rsidR="00195F8F">
        <w:rPr>
          <w:szCs w:val="32"/>
        </w:rPr>
        <w:t>3</w:t>
      </w:r>
    </w:p>
    <w:p w14:paraId="485BA60D" w14:textId="77777777" w:rsidR="003E53BF" w:rsidRDefault="003E53BF" w:rsidP="003E53BF">
      <w:pPr>
        <w:tabs>
          <w:tab w:val="left" w:pos="1985"/>
          <w:tab w:val="left" w:pos="4267"/>
          <w:tab w:val="left" w:pos="6379"/>
        </w:tabs>
        <w:rPr>
          <w:szCs w:val="32"/>
        </w:rPr>
      </w:pPr>
    </w:p>
    <w:p w14:paraId="7EFE275F" w14:textId="6F2D4278" w:rsidR="003E53BF" w:rsidRPr="003E53BF" w:rsidRDefault="003E53BF" w:rsidP="006C77EB">
      <w:pPr>
        <w:tabs>
          <w:tab w:val="left" w:pos="2410"/>
          <w:tab w:val="left" w:pos="4267"/>
          <w:tab w:val="left" w:pos="6379"/>
        </w:tabs>
        <w:rPr>
          <w:b/>
          <w:bCs/>
          <w:szCs w:val="32"/>
        </w:rPr>
      </w:pPr>
      <w:r w:rsidRPr="003E53BF">
        <w:rPr>
          <w:b/>
          <w:bCs/>
          <w:szCs w:val="32"/>
        </w:rPr>
        <w:t>Agenda item:</w:t>
      </w:r>
      <w:r>
        <w:rPr>
          <w:b/>
          <w:bCs/>
          <w:szCs w:val="32"/>
        </w:rPr>
        <w:tab/>
      </w:r>
      <w:r w:rsidR="00E71EC3">
        <w:rPr>
          <w:szCs w:val="32"/>
        </w:rPr>
        <w:t>14.</w:t>
      </w:r>
    </w:p>
    <w:p w14:paraId="773961DE" w14:textId="77777777" w:rsidR="003E53BF" w:rsidRDefault="003E53BF">
      <w:pPr>
        <w:rPr>
          <w:szCs w:val="32"/>
        </w:rPr>
      </w:pPr>
    </w:p>
    <w:p w14:paraId="6F6C7350" w14:textId="5D14BED4" w:rsidR="003E53BF" w:rsidRDefault="003E53BF" w:rsidP="006C77EB">
      <w:pPr>
        <w:pStyle w:val="NormalBold"/>
        <w:tabs>
          <w:tab w:val="left" w:pos="2410"/>
        </w:tabs>
        <w:rPr>
          <w:szCs w:val="32"/>
        </w:rPr>
      </w:pPr>
      <w:r w:rsidRPr="001954F3">
        <w:rPr>
          <w:szCs w:val="32"/>
        </w:rPr>
        <w:t>Author</w:t>
      </w:r>
      <w:r>
        <w:rPr>
          <w:szCs w:val="32"/>
        </w:rPr>
        <w:t xml:space="preserve">: </w:t>
      </w:r>
      <w:r>
        <w:rPr>
          <w:szCs w:val="32"/>
        </w:rPr>
        <w:tab/>
      </w:r>
      <w:r w:rsidR="007C4963">
        <w:rPr>
          <w:b w:val="0"/>
          <w:bCs/>
          <w:szCs w:val="32"/>
        </w:rPr>
        <w:t>Morounke Akingbola</w:t>
      </w:r>
    </w:p>
    <w:p w14:paraId="2E90B308" w14:textId="77777777" w:rsidR="003E53BF" w:rsidRPr="003E53BF" w:rsidRDefault="003E53BF" w:rsidP="003E53BF"/>
    <w:p w14:paraId="75E09748" w14:textId="77777777" w:rsidR="0022721B" w:rsidRDefault="00611646" w:rsidP="0021547D">
      <w:pPr>
        <w:pStyle w:val="Subheading"/>
      </w:pPr>
      <w:r>
        <w:pict w14:anchorId="289AEF29">
          <v:rect id="_x0000_i1025" style="width:460.7pt;height:1pt" o:hralign="center" o:hrstd="t" o:hrnoshade="t" o:hr="t" fillcolor="#4e1964" stroked="f"/>
        </w:pict>
      </w:r>
    </w:p>
    <w:p w14:paraId="44188C2F" w14:textId="77777777" w:rsidR="00EA7FAB" w:rsidRDefault="00EA7FAB" w:rsidP="0021547D">
      <w:pPr>
        <w:pStyle w:val="Subheading"/>
      </w:pPr>
    </w:p>
    <w:p w14:paraId="7CC6C601" w14:textId="4F843994" w:rsidR="006D25C3" w:rsidRPr="00203B83" w:rsidRDefault="007C4963" w:rsidP="00843716">
      <w:pPr>
        <w:pStyle w:val="Subheading"/>
        <w:rPr>
          <w:sz w:val="40"/>
          <w:szCs w:val="40"/>
        </w:rPr>
      </w:pPr>
      <w:r w:rsidRPr="00203B83">
        <w:rPr>
          <w:sz w:val="40"/>
          <w:szCs w:val="40"/>
        </w:rPr>
        <w:t>HTA Counter Fraud</w:t>
      </w:r>
      <w:r w:rsidR="001B462B" w:rsidRPr="00203B83">
        <w:rPr>
          <w:sz w:val="40"/>
          <w:szCs w:val="40"/>
        </w:rPr>
        <w:t xml:space="preserve"> </w:t>
      </w:r>
      <w:r w:rsidR="00843716">
        <w:rPr>
          <w:sz w:val="40"/>
          <w:szCs w:val="40"/>
        </w:rPr>
        <w:t>Strategy and Fraud Risk Assessment</w:t>
      </w:r>
    </w:p>
    <w:p w14:paraId="70A719E2" w14:textId="77777777" w:rsidR="006D25C3" w:rsidRPr="00203B83" w:rsidRDefault="006D25C3" w:rsidP="00C462FA">
      <w:pPr>
        <w:pStyle w:val="Heading1"/>
        <w:spacing w:line="320" w:lineRule="exact"/>
        <w:ind w:left="567" w:hanging="567"/>
        <w:rPr>
          <w:sz w:val="32"/>
          <w:szCs w:val="32"/>
        </w:rPr>
      </w:pPr>
      <w:r w:rsidRPr="00203B83">
        <w:rPr>
          <w:sz w:val="32"/>
          <w:szCs w:val="32"/>
        </w:rPr>
        <w:t>Purpose of paper</w:t>
      </w:r>
      <w:r w:rsidR="00BD2381" w:rsidRPr="00203B83">
        <w:rPr>
          <w:sz w:val="32"/>
          <w:szCs w:val="32"/>
        </w:rPr>
        <w:br/>
      </w:r>
    </w:p>
    <w:p w14:paraId="5598E750" w14:textId="74DB0571" w:rsidR="004102E6" w:rsidRDefault="007C4963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  <w:contextualSpacing w:val="0"/>
      </w:pPr>
      <w:r>
        <w:t xml:space="preserve">The purpose of this paper is </w:t>
      </w:r>
      <w:r w:rsidR="009F3C5E">
        <w:t>present to the Committee the updated Counter Fraud Strategy</w:t>
      </w:r>
      <w:r w:rsidR="0063025D">
        <w:t xml:space="preserve"> and the Fraud Risk Assessment</w:t>
      </w:r>
      <w:r w:rsidR="009F3C5E">
        <w:t xml:space="preserve"> conducted in </w:t>
      </w:r>
      <w:r w:rsidR="0063025D">
        <w:t>Sep</w:t>
      </w:r>
      <w:r w:rsidR="009F3C5E">
        <w:t>t</w:t>
      </w:r>
      <w:r w:rsidR="0063025D">
        <w:t>ember</w:t>
      </w:r>
      <w:r w:rsidR="009F3C5E">
        <w:t xml:space="preserve"> 20</w:t>
      </w:r>
      <w:r w:rsidR="0063025D">
        <w:t>2</w:t>
      </w:r>
      <w:r w:rsidR="00442414">
        <w:t>3</w:t>
      </w:r>
      <w:r w:rsidR="009F3C5E">
        <w:t>.</w:t>
      </w:r>
    </w:p>
    <w:p w14:paraId="4B9D088A" w14:textId="708900BA" w:rsidR="00D868AF" w:rsidRDefault="00EA7FAB" w:rsidP="004102E6">
      <w:pPr>
        <w:pStyle w:val="Heading1"/>
        <w:spacing w:line="320" w:lineRule="exact"/>
        <w:rPr>
          <w:sz w:val="32"/>
          <w:szCs w:val="32"/>
        </w:rPr>
      </w:pPr>
      <w:r w:rsidRPr="00203B83">
        <w:rPr>
          <w:sz w:val="32"/>
          <w:szCs w:val="32"/>
        </w:rPr>
        <w:t>Decision making to date</w:t>
      </w:r>
    </w:p>
    <w:p w14:paraId="750B5432" w14:textId="77777777" w:rsidR="00203B83" w:rsidRPr="00203B83" w:rsidRDefault="00203B83" w:rsidP="00203B83"/>
    <w:p w14:paraId="48D9E143" w14:textId="51DD01FB" w:rsidR="00B30480" w:rsidRDefault="00DB52C8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</w:pPr>
      <w:r>
        <w:t>None</w:t>
      </w:r>
    </w:p>
    <w:p w14:paraId="69A3A5BF" w14:textId="77777777" w:rsidR="006D25C3" w:rsidRPr="00FF3835" w:rsidRDefault="00EA7FAB" w:rsidP="009F3C5E">
      <w:pPr>
        <w:pStyle w:val="Heading1"/>
        <w:spacing w:line="276" w:lineRule="auto"/>
        <w:contextualSpacing/>
        <w:rPr>
          <w:sz w:val="32"/>
          <w:szCs w:val="32"/>
        </w:rPr>
      </w:pPr>
      <w:r w:rsidRPr="00FF3835">
        <w:rPr>
          <w:sz w:val="32"/>
          <w:szCs w:val="32"/>
        </w:rPr>
        <w:t>Action required</w:t>
      </w:r>
    </w:p>
    <w:p w14:paraId="4CE48EAD" w14:textId="77777777" w:rsidR="00DB52C8" w:rsidRPr="00DB52C8" w:rsidRDefault="00DB52C8" w:rsidP="00DB52C8"/>
    <w:p w14:paraId="03664B53" w14:textId="09585256" w:rsidR="00526986" w:rsidRDefault="009F3C5E" w:rsidP="00C462FA">
      <w:pPr>
        <w:pStyle w:val="ListParagraph"/>
        <w:numPr>
          <w:ilvl w:val="0"/>
          <w:numId w:val="23"/>
        </w:numPr>
        <w:spacing w:after="240" w:line="276" w:lineRule="auto"/>
        <w:ind w:left="567" w:hanging="567"/>
      </w:pPr>
      <w:r>
        <w:t xml:space="preserve">The Committee are requested to </w:t>
      </w:r>
      <w:r w:rsidR="00DB52C8">
        <w:t xml:space="preserve">comment on </w:t>
      </w:r>
      <w:r>
        <w:t xml:space="preserve">the </w:t>
      </w:r>
      <w:r w:rsidR="00502B7F">
        <w:t xml:space="preserve">fraud </w:t>
      </w:r>
      <w:r>
        <w:t>strateg</w:t>
      </w:r>
      <w:r w:rsidR="0044685C">
        <w:t>y</w:t>
      </w:r>
      <w:r w:rsidR="00502B7F">
        <w:t>,</w:t>
      </w:r>
      <w:r w:rsidR="0044685C">
        <w:t xml:space="preserve"> fraud risk assessment</w:t>
      </w:r>
      <w:r w:rsidR="009F4C74">
        <w:t xml:space="preserve"> and action plan</w:t>
      </w:r>
      <w:r w:rsidR="006A2C59">
        <w:t>.</w:t>
      </w:r>
    </w:p>
    <w:p w14:paraId="06646DDF" w14:textId="77777777" w:rsidR="004102E6" w:rsidRPr="00FF3835" w:rsidRDefault="00EA7FAB" w:rsidP="009F3C5E">
      <w:pPr>
        <w:pStyle w:val="Heading1"/>
        <w:spacing w:after="240" w:line="276" w:lineRule="auto"/>
        <w:rPr>
          <w:sz w:val="32"/>
          <w:szCs w:val="32"/>
        </w:rPr>
      </w:pPr>
      <w:r w:rsidRPr="00FF3835">
        <w:rPr>
          <w:sz w:val="32"/>
          <w:szCs w:val="32"/>
        </w:rPr>
        <w:t>Background</w:t>
      </w:r>
    </w:p>
    <w:p w14:paraId="4FD7E5E2" w14:textId="4F14D5B1" w:rsidR="004102E6" w:rsidRDefault="009806DF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</w:pPr>
      <w:r>
        <w:t xml:space="preserve">The implementation of the counter fraud strategy and </w:t>
      </w:r>
      <w:r w:rsidR="003628F2">
        <w:t xml:space="preserve">the fraud risk assessment are ongoing </w:t>
      </w:r>
      <w:r w:rsidR="00717AF6">
        <w:t>actions which stem from the Functional Standard: Counter Fraud.</w:t>
      </w:r>
    </w:p>
    <w:p w14:paraId="4FE7C202" w14:textId="77777777" w:rsidR="006A2C59" w:rsidRDefault="006A2C59" w:rsidP="00C462FA">
      <w:pPr>
        <w:pStyle w:val="ListParagraph"/>
        <w:spacing w:line="276" w:lineRule="auto"/>
        <w:ind w:left="567" w:hanging="567"/>
      </w:pPr>
    </w:p>
    <w:p w14:paraId="3FFF3EE5" w14:textId="232CDD87" w:rsidR="008C72F8" w:rsidRDefault="0047231F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</w:pPr>
      <w:r>
        <w:t>Since the inception of Functional Standards, w</w:t>
      </w:r>
      <w:r w:rsidR="4934AD48">
        <w:t xml:space="preserve">e </w:t>
      </w:r>
      <w:r w:rsidR="00F57712">
        <w:t xml:space="preserve">continue to measure ourselves against it using the </w:t>
      </w:r>
      <w:hyperlink r:id="rId12" w:history="1">
        <w:r w:rsidR="00F57712" w:rsidRPr="00FF68C8">
          <w:rPr>
            <w:rStyle w:val="Hyperlink"/>
          </w:rPr>
          <w:t>key principles</w:t>
        </w:r>
      </w:hyperlink>
      <w:r w:rsidR="00FF68C8">
        <w:t xml:space="preserve"> within the standard</w:t>
      </w:r>
      <w:r w:rsidR="00F57712">
        <w:t>.</w:t>
      </w:r>
      <w:r w:rsidR="4934AD48">
        <w:t xml:space="preserve">  A</w:t>
      </w:r>
      <w:r w:rsidR="00F96272">
        <w:t xml:space="preserve"> further</w:t>
      </w:r>
      <w:r w:rsidR="4934AD48">
        <w:t xml:space="preserve"> review by the </w:t>
      </w:r>
      <w:r w:rsidR="00F96272">
        <w:t xml:space="preserve">newly created Government Counter Fraud </w:t>
      </w:r>
      <w:r w:rsidR="002061F8">
        <w:t xml:space="preserve">Functional Standards Health Peer </w:t>
      </w:r>
      <w:r w:rsidR="002061F8">
        <w:lastRenderedPageBreak/>
        <w:t>Review Group (GCFFS) on behalf of the Cabinet Office</w:t>
      </w:r>
      <w:r w:rsidR="00BE40A7">
        <w:t xml:space="preserve"> was conducted in October 2022. </w:t>
      </w:r>
      <w:r w:rsidR="00291853">
        <w:t>Based upon the evidence submitted we received 8 standards as ‘Met’ 4 standards ‘Partially Met’ and 0 standards ‘Not Met’. Based upon this</w:t>
      </w:r>
      <w:r w:rsidR="007633CC">
        <w:t xml:space="preserve"> assessment</w:t>
      </w:r>
      <w:r w:rsidR="00291853">
        <w:t xml:space="preserve">, it was felt that our strategy </w:t>
      </w:r>
      <w:r w:rsidR="008C72F8">
        <w:t>does not need to fundamentally change</w:t>
      </w:r>
      <w:r w:rsidR="007633CC">
        <w:t xml:space="preserve"> and in turn our focus</w:t>
      </w:r>
      <w:r w:rsidR="00786210">
        <w:t xml:space="preserve"> going forward.</w:t>
      </w:r>
      <w:r w:rsidR="008C72F8">
        <w:t xml:space="preserve">  </w:t>
      </w:r>
    </w:p>
    <w:p w14:paraId="016129DB" w14:textId="77777777" w:rsidR="008C72F8" w:rsidRDefault="008C72F8" w:rsidP="00C462FA">
      <w:pPr>
        <w:pStyle w:val="ListParagraph"/>
        <w:ind w:left="567" w:hanging="567"/>
      </w:pPr>
    </w:p>
    <w:p w14:paraId="3A72AE75" w14:textId="0F67247D" w:rsidR="00867D90" w:rsidRDefault="008C72F8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</w:pPr>
      <w:r>
        <w:t>We will continue to focus on the areas that were rated ‘Partially Met</w:t>
      </w:r>
      <w:r w:rsidR="00896AA9">
        <w:t>’ ensuring that we work towar</w:t>
      </w:r>
      <w:r w:rsidR="00BF0B6D">
        <w:t xml:space="preserve">ds a ‘Fully Met’ rating or best </w:t>
      </w:r>
      <w:r w:rsidR="0027684A">
        <w:t xml:space="preserve">endeavours and </w:t>
      </w:r>
      <w:r w:rsidR="00BF0B6D">
        <w:t>explain why we may only partially meet a standard.</w:t>
      </w:r>
    </w:p>
    <w:p w14:paraId="6ABF38C6" w14:textId="77777777" w:rsidR="00201F28" w:rsidRDefault="00201F28" w:rsidP="00C462FA">
      <w:pPr>
        <w:ind w:left="567" w:hanging="567"/>
      </w:pPr>
    </w:p>
    <w:p w14:paraId="3C1C6506" w14:textId="38DAEEB4" w:rsidR="00201F28" w:rsidRDefault="0027684A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</w:pPr>
      <w:r>
        <w:t>A</w:t>
      </w:r>
      <w:r w:rsidR="00201F28">
        <w:t xml:space="preserve"> </w:t>
      </w:r>
      <w:r w:rsidR="00867D90">
        <w:t xml:space="preserve">key </w:t>
      </w:r>
      <w:r w:rsidR="00201F28">
        <w:t xml:space="preserve">area of the </w:t>
      </w:r>
      <w:r w:rsidR="00867D90">
        <w:t xml:space="preserve">functional </w:t>
      </w:r>
      <w:r w:rsidR="00201F28">
        <w:t xml:space="preserve">standard requires us to </w:t>
      </w:r>
      <w:r w:rsidR="00867D90">
        <w:t>undertake</w:t>
      </w:r>
      <w:r w:rsidR="00201F28">
        <w:t xml:space="preserve"> </w:t>
      </w:r>
      <w:r w:rsidR="00867D90">
        <w:t>a Fraud Risk Assessment</w:t>
      </w:r>
      <w:r w:rsidR="00B938B9">
        <w:t xml:space="preserve"> periodically</w:t>
      </w:r>
      <w:r w:rsidR="00867D90">
        <w:t>. We last shared th</w:t>
      </w:r>
      <w:r w:rsidR="00B938B9">
        <w:t>e assessment</w:t>
      </w:r>
      <w:r w:rsidR="00867D90">
        <w:t xml:space="preserve"> with the committee in October 202</w:t>
      </w:r>
      <w:r w:rsidR="00BD720F">
        <w:t>2</w:t>
      </w:r>
      <w:r w:rsidR="00867D90">
        <w:t xml:space="preserve"> and are required to share </w:t>
      </w:r>
      <w:r>
        <w:t>it</w:t>
      </w:r>
      <w:r w:rsidR="00867D90">
        <w:t xml:space="preserve"> at least annually.</w:t>
      </w:r>
    </w:p>
    <w:p w14:paraId="1026D106" w14:textId="77777777" w:rsidR="00867D90" w:rsidRDefault="00867D90" w:rsidP="00C462FA">
      <w:pPr>
        <w:spacing w:line="276" w:lineRule="auto"/>
        <w:ind w:left="567" w:hanging="567"/>
      </w:pPr>
    </w:p>
    <w:p w14:paraId="02E18923" w14:textId="74D5EBF4" w:rsidR="00201F28" w:rsidRDefault="00B938B9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</w:pPr>
      <w:r>
        <w:t>The template at Annex A is a revised version</w:t>
      </w:r>
      <w:r w:rsidR="0005327B">
        <w:t xml:space="preserve"> which is considered best practice and was issued </w:t>
      </w:r>
      <w:r w:rsidR="00E83035">
        <w:t xml:space="preserve">by the </w:t>
      </w:r>
      <w:r w:rsidR="00BA7E26">
        <w:t>Cabinet Office</w:t>
      </w:r>
      <w:r w:rsidR="0005327B">
        <w:t xml:space="preserve">. The description of risks using </w:t>
      </w:r>
      <w:r w:rsidR="00B860E6">
        <w:t>‘</w:t>
      </w:r>
      <w:r w:rsidR="008121D2">
        <w:t>A</w:t>
      </w:r>
      <w:r w:rsidR="0005327B">
        <w:t>ctor</w:t>
      </w:r>
      <w:r w:rsidR="00B860E6">
        <w:t>’ ‘</w:t>
      </w:r>
      <w:r w:rsidR="0005327B">
        <w:t>Action</w:t>
      </w:r>
      <w:r w:rsidR="00B860E6">
        <w:t xml:space="preserve">’ </w:t>
      </w:r>
      <w:r w:rsidR="004312E3">
        <w:t xml:space="preserve">and </w:t>
      </w:r>
      <w:r w:rsidR="0005327B">
        <w:t xml:space="preserve">/Outcome is a change but does focus thoughts around the who and the what. </w:t>
      </w:r>
      <w:r w:rsidR="008121D2">
        <w:t xml:space="preserve">An explanation is also given </w:t>
      </w:r>
      <w:r w:rsidR="0045609D">
        <w:t>as to why a particular risk has been scored</w:t>
      </w:r>
      <w:r w:rsidR="0005327B">
        <w:t>.</w:t>
      </w:r>
    </w:p>
    <w:p w14:paraId="7C825D39" w14:textId="77777777" w:rsidR="0005327B" w:rsidRDefault="0005327B" w:rsidP="00C462FA">
      <w:pPr>
        <w:pStyle w:val="ListParagraph"/>
        <w:ind w:left="567" w:hanging="567"/>
      </w:pPr>
    </w:p>
    <w:p w14:paraId="43B73D0C" w14:textId="4BB05487" w:rsidR="0005327B" w:rsidRDefault="0005327B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</w:pPr>
      <w:r>
        <w:t>The FRA will be reviewed by the business quarterly and brought to ARAC annually in October or earlier if there are changes within the Standard or fraud is discovered.</w:t>
      </w:r>
    </w:p>
    <w:p w14:paraId="0D23588B" w14:textId="77777777" w:rsidR="004312E3" w:rsidRDefault="004312E3" w:rsidP="004312E3">
      <w:pPr>
        <w:pStyle w:val="ListParagraph"/>
      </w:pPr>
    </w:p>
    <w:p w14:paraId="314C5E55" w14:textId="139D7C66" w:rsidR="004312E3" w:rsidRDefault="004312E3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</w:pPr>
      <w:r>
        <w:t>In addition to the revised Fraud Risk Assessment, a</w:t>
      </w:r>
      <w:r w:rsidR="00FD3A58">
        <w:t xml:space="preserve">n </w:t>
      </w:r>
      <w:r>
        <w:t xml:space="preserve">Action Plan </w:t>
      </w:r>
      <w:r w:rsidR="00611646">
        <w:t xml:space="preserve">(Annex B) </w:t>
      </w:r>
      <w:r>
        <w:t xml:space="preserve">has been developed, which </w:t>
      </w:r>
      <w:r w:rsidR="00FD3A58">
        <w:t xml:space="preserve">details the activities required to </w:t>
      </w:r>
      <w:r w:rsidR="001E431F">
        <w:t xml:space="preserve">reduce the risk of fraud in addition to </w:t>
      </w:r>
      <w:r w:rsidR="00611646">
        <w:t>the actions listed in the Counter Fraud Strategy.</w:t>
      </w:r>
    </w:p>
    <w:p w14:paraId="05215CC7" w14:textId="77777777" w:rsidR="00A1790B" w:rsidRDefault="00A1790B" w:rsidP="00C462FA">
      <w:pPr>
        <w:pStyle w:val="ListParagraph"/>
        <w:ind w:left="567" w:hanging="567"/>
      </w:pPr>
    </w:p>
    <w:p w14:paraId="57E6B59F" w14:textId="709FE61B" w:rsidR="00A1790B" w:rsidRPr="00C462FA" w:rsidRDefault="00A1790B" w:rsidP="00A1790B">
      <w:pPr>
        <w:pStyle w:val="ListParagraph"/>
        <w:spacing w:line="276" w:lineRule="auto"/>
        <w:ind w:left="57"/>
        <w:rPr>
          <w:b/>
          <w:bCs/>
          <w:sz w:val="32"/>
          <w:szCs w:val="32"/>
        </w:rPr>
      </w:pPr>
      <w:r w:rsidRPr="00C462FA">
        <w:rPr>
          <w:b/>
          <w:bCs/>
          <w:sz w:val="32"/>
          <w:szCs w:val="32"/>
        </w:rPr>
        <w:t>Recommendation</w:t>
      </w:r>
    </w:p>
    <w:p w14:paraId="16FCCFCB" w14:textId="77777777" w:rsidR="0005327B" w:rsidRDefault="0005327B" w:rsidP="0005327B">
      <w:pPr>
        <w:pStyle w:val="ListParagraph"/>
      </w:pPr>
    </w:p>
    <w:p w14:paraId="35B842C3" w14:textId="5805CC74" w:rsidR="00E7325F" w:rsidRPr="004102E6" w:rsidRDefault="00866715" w:rsidP="00C462FA">
      <w:pPr>
        <w:pStyle w:val="ListParagraph"/>
        <w:numPr>
          <w:ilvl w:val="0"/>
          <w:numId w:val="23"/>
        </w:numPr>
        <w:spacing w:line="276" w:lineRule="auto"/>
        <w:ind w:left="567" w:hanging="567"/>
      </w:pPr>
      <w:r>
        <w:t xml:space="preserve">The Committee are requested to note/comment on the </w:t>
      </w:r>
      <w:r w:rsidR="0005327B">
        <w:t xml:space="preserve">strategy </w:t>
      </w:r>
      <w:r>
        <w:t xml:space="preserve">and </w:t>
      </w:r>
      <w:r w:rsidR="00CB4D42">
        <w:t xml:space="preserve">approve the Fraud Risk Assessment </w:t>
      </w:r>
      <w:r w:rsidR="00611646">
        <w:t xml:space="preserve">and Action Plan </w:t>
      </w:r>
      <w:r w:rsidR="00CB4D42">
        <w:t xml:space="preserve">which </w:t>
      </w:r>
      <w:r w:rsidR="00611646">
        <w:t>are</w:t>
      </w:r>
      <w:r w:rsidR="00CB4D42">
        <w:t xml:space="preserve"> at Annex </w:t>
      </w:r>
      <w:r w:rsidR="0005327B">
        <w:t>B</w:t>
      </w:r>
      <w:r w:rsidR="00611646">
        <w:t xml:space="preserve"> and C respectively</w:t>
      </w:r>
      <w:r w:rsidR="00CB4D42">
        <w:t>.</w:t>
      </w:r>
    </w:p>
    <w:sectPr w:rsidR="00E7325F" w:rsidRPr="004102E6" w:rsidSect="00CC4C0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127" w:right="992" w:bottom="1418" w:left="170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7DC7" w14:textId="77777777" w:rsidR="002772A2" w:rsidRDefault="002772A2">
      <w:r>
        <w:separator/>
      </w:r>
    </w:p>
  </w:endnote>
  <w:endnote w:type="continuationSeparator" w:id="0">
    <w:p w14:paraId="25C24BA9" w14:textId="77777777" w:rsidR="002772A2" w:rsidRDefault="0027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3B56" w14:textId="77777777" w:rsidR="00E7325F" w:rsidRDefault="00E7325F" w:rsidP="003C39E8">
    <w:pPr>
      <w:pStyle w:val="Footer"/>
      <w:jc w:val="right"/>
      <w:rPr>
        <w:szCs w:val="36"/>
      </w:rPr>
    </w:pPr>
    <w:r>
      <w:rPr>
        <w:sz w:val="18"/>
      </w:rPr>
      <w:tab/>
    </w:r>
  </w:p>
  <w:p w14:paraId="311E4928" w14:textId="77777777" w:rsidR="00E7325F" w:rsidRPr="003C39E8" w:rsidRDefault="00E7325F" w:rsidP="003C39E8">
    <w:pPr>
      <w:pStyle w:val="Footer"/>
      <w:jc w:val="right"/>
      <w:rPr>
        <w:sz w:val="24"/>
        <w:szCs w:val="44"/>
      </w:rPr>
    </w:pPr>
    <w:r w:rsidRPr="003C39E8">
      <w:rPr>
        <w:sz w:val="24"/>
        <w:szCs w:val="44"/>
      </w:rPr>
      <w:fldChar w:fldCharType="begin"/>
    </w:r>
    <w:r w:rsidRPr="003C39E8">
      <w:rPr>
        <w:sz w:val="24"/>
        <w:szCs w:val="44"/>
      </w:rPr>
      <w:instrText xml:space="preserve"> PAGE </w:instrText>
    </w:r>
    <w:r w:rsidRPr="003C39E8">
      <w:rPr>
        <w:sz w:val="24"/>
        <w:szCs w:val="44"/>
      </w:rPr>
      <w:fldChar w:fldCharType="separate"/>
    </w:r>
    <w:r w:rsidRPr="003C39E8">
      <w:rPr>
        <w:sz w:val="24"/>
        <w:szCs w:val="44"/>
      </w:rPr>
      <w:t>1</w:t>
    </w:r>
    <w:r w:rsidRPr="003C39E8">
      <w:rPr>
        <w:sz w:val="24"/>
        <w:szCs w:val="44"/>
      </w:rPr>
      <w:fldChar w:fldCharType="end"/>
    </w:r>
  </w:p>
  <w:p w14:paraId="71E94132" w14:textId="77777777" w:rsidR="00E7325F" w:rsidRDefault="00E7325F" w:rsidP="003C39E8">
    <w:pPr>
      <w:pStyle w:val="Footer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859C" w14:textId="77777777" w:rsidR="00E7325F" w:rsidRPr="004102E6" w:rsidRDefault="00E7325F">
    <w:pPr>
      <w:pStyle w:val="Footer"/>
      <w:jc w:val="right"/>
      <w:rPr>
        <w:bCs/>
        <w:sz w:val="24"/>
      </w:rPr>
    </w:pPr>
  </w:p>
  <w:p w14:paraId="649FAB0E" w14:textId="77777777" w:rsidR="00E7325F" w:rsidRDefault="00E7325F" w:rsidP="003C39E8">
    <w:pPr>
      <w:pStyle w:val="Footer"/>
      <w:jc w:val="right"/>
      <w:rPr>
        <w:szCs w:val="36"/>
      </w:rPr>
    </w:pPr>
  </w:p>
  <w:p w14:paraId="5C721BD0" w14:textId="77777777" w:rsidR="00E7325F" w:rsidRPr="003C39E8" w:rsidRDefault="00E7325F" w:rsidP="003C39E8">
    <w:pPr>
      <w:pStyle w:val="Footer"/>
      <w:ind w:left="-851"/>
      <w:rPr>
        <w:sz w:val="24"/>
        <w:szCs w:val="44"/>
      </w:rPr>
    </w:pPr>
    <w:r w:rsidRPr="003C39E8">
      <w:rPr>
        <w:sz w:val="24"/>
        <w:szCs w:val="40"/>
      </w:rPr>
      <w:t xml:space="preserve">HTA meeting papers are not policy documents. </w:t>
    </w:r>
    <w:r w:rsidRPr="003C39E8">
      <w:rPr>
        <w:sz w:val="24"/>
        <w:szCs w:val="40"/>
      </w:rPr>
      <w:br/>
      <w:t>Draft policies may be subject to revision following the HTA Board meeting</w:t>
    </w:r>
  </w:p>
  <w:p w14:paraId="20A1F1B3" w14:textId="77777777" w:rsidR="00E7325F" w:rsidRPr="00896021" w:rsidRDefault="00E7325F" w:rsidP="003C39E8">
    <w:pPr>
      <w:pStyle w:val="Footer"/>
      <w:jc w:val="right"/>
      <w:rPr>
        <w:szCs w:val="36"/>
      </w:rPr>
    </w:pPr>
    <w:r w:rsidRPr="00896021">
      <w:rPr>
        <w:szCs w:val="36"/>
      </w:rPr>
      <w:fldChar w:fldCharType="begin"/>
    </w:r>
    <w:r w:rsidRPr="00896021">
      <w:rPr>
        <w:szCs w:val="36"/>
      </w:rPr>
      <w:instrText xml:space="preserve"> PAGE </w:instrText>
    </w:r>
    <w:r w:rsidRPr="00896021">
      <w:rPr>
        <w:szCs w:val="36"/>
      </w:rPr>
      <w:fldChar w:fldCharType="separate"/>
    </w:r>
    <w:r>
      <w:rPr>
        <w:szCs w:val="36"/>
      </w:rPr>
      <w:t>1</w:t>
    </w:r>
    <w:r w:rsidRPr="00896021">
      <w:rPr>
        <w:szCs w:val="36"/>
      </w:rPr>
      <w:fldChar w:fldCharType="end"/>
    </w:r>
  </w:p>
  <w:p w14:paraId="7FC23285" w14:textId="77777777" w:rsidR="00E7325F" w:rsidRDefault="00E7325F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268F2B2" wp14:editId="4F337FCA">
          <wp:simplePos x="0" y="0"/>
          <wp:positionH relativeFrom="page">
            <wp:posOffset>4752340</wp:posOffset>
          </wp:positionH>
          <wp:positionV relativeFrom="page">
            <wp:posOffset>360045</wp:posOffset>
          </wp:positionV>
          <wp:extent cx="2019300" cy="609600"/>
          <wp:effectExtent l="1905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9301" w14:textId="77777777" w:rsidR="002772A2" w:rsidRDefault="002772A2">
      <w:r>
        <w:separator/>
      </w:r>
    </w:p>
  </w:footnote>
  <w:footnote w:type="continuationSeparator" w:id="0">
    <w:p w14:paraId="07994C27" w14:textId="77777777" w:rsidR="002772A2" w:rsidRDefault="0027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C603" w14:textId="16317029" w:rsidR="00E7325F" w:rsidRPr="00CC0F06" w:rsidRDefault="00E7325F">
    <w:pPr>
      <w:pStyle w:val="Filename"/>
      <w:rPr>
        <w:sz w:val="20"/>
        <w:szCs w:val="20"/>
      </w:rPr>
    </w:pPr>
    <w:r w:rsidRPr="00CC0F06">
      <w:rPr>
        <w:noProof/>
        <w:sz w:val="20"/>
        <w:szCs w:val="20"/>
      </w:rPr>
      <w:drawing>
        <wp:anchor distT="0" distB="0" distL="114300" distR="114300" simplePos="0" relativeHeight="251660288" behindDoc="0" locked="1" layoutInCell="1" allowOverlap="1" wp14:anchorId="68F11910" wp14:editId="045B6CC8">
          <wp:simplePos x="0" y="0"/>
          <wp:positionH relativeFrom="page">
            <wp:posOffset>4966335</wp:posOffset>
          </wp:positionH>
          <wp:positionV relativeFrom="page">
            <wp:posOffset>502285</wp:posOffset>
          </wp:positionV>
          <wp:extent cx="2019300" cy="609600"/>
          <wp:effectExtent l="19050" t="0" r="0" b="0"/>
          <wp:wrapNone/>
          <wp:docPr id="13" name="Picture 13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0F06">
      <w:rPr>
        <w:sz w:val="20"/>
        <w:szCs w:val="20"/>
      </w:rPr>
      <w:fldChar w:fldCharType="begin"/>
    </w:r>
    <w:r w:rsidRPr="00CC0F06">
      <w:rPr>
        <w:sz w:val="20"/>
        <w:szCs w:val="20"/>
      </w:rPr>
      <w:instrText xml:space="preserve"> STYLEREF "Filename and path" \* MERGEFORMAT </w:instrText>
    </w:r>
    <w:r w:rsidRPr="00CC0F06">
      <w:rPr>
        <w:sz w:val="20"/>
        <w:szCs w:val="20"/>
      </w:rPr>
      <w:fldChar w:fldCharType="end"/>
    </w:r>
  </w:p>
  <w:p w14:paraId="61A84B90" w14:textId="77777777" w:rsidR="00E7325F" w:rsidRDefault="00E73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78BA" w14:textId="7A218344" w:rsidR="00E7325F" w:rsidRDefault="490D16E1" w:rsidP="490D16E1">
    <w:pPr>
      <w:pStyle w:val="Header"/>
      <w:rPr>
        <w:sz w:val="24"/>
      </w:rPr>
    </w:pPr>
    <w:r w:rsidRPr="490D16E1">
      <w:rPr>
        <w:sz w:val="24"/>
      </w:rPr>
      <w:t>Paper reference HTA (19/21)</w:t>
    </w:r>
  </w:p>
  <w:p w14:paraId="71EB39F4" w14:textId="77777777" w:rsidR="00E7325F" w:rsidRDefault="00E7325F">
    <w:pPr>
      <w:pStyle w:val="Header"/>
      <w:spacing w:line="240" w:lineRule="auto"/>
      <w:rPr>
        <w:sz w:val="1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TdQyAJShgv/Zw" id="ydcmQ2Rv"/>
    <int:WordHash hashCode="0RjiFYZ+z3rJIT" id="DGVzWfRN"/>
    <int:WordHash hashCode="XL+MhljcFo/uHD" id="icMITlNF"/>
  </int:Manifest>
  <int:Observations>
    <int:Content id="ydcmQ2Rv">
      <int:Rejection type="LegacyProofing"/>
    </int:Content>
    <int:Content id="DGVzWfRN">
      <int:Rejection type="AugLoop_Acronyms_AcronymsCritique"/>
    </int:Content>
    <int:Content id="icMITlNF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7B70F68C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00569"/>
    <w:multiLevelType w:val="hybridMultilevel"/>
    <w:tmpl w:val="5AA60EBE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13D91"/>
    <w:multiLevelType w:val="hybridMultilevel"/>
    <w:tmpl w:val="56AEBE02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861240">
    <w:abstractNumId w:val="4"/>
  </w:num>
  <w:num w:numId="2" w16cid:durableId="295573244">
    <w:abstractNumId w:val="6"/>
  </w:num>
  <w:num w:numId="3" w16cid:durableId="1928614906">
    <w:abstractNumId w:val="17"/>
  </w:num>
  <w:num w:numId="4" w16cid:durableId="362827194">
    <w:abstractNumId w:val="13"/>
  </w:num>
  <w:num w:numId="5" w16cid:durableId="447436898">
    <w:abstractNumId w:val="13"/>
    <w:lvlOverride w:ilvl="0">
      <w:startOverride w:val="1"/>
    </w:lvlOverride>
  </w:num>
  <w:num w:numId="6" w16cid:durableId="1466848227">
    <w:abstractNumId w:val="5"/>
  </w:num>
  <w:num w:numId="7" w16cid:durableId="690381199">
    <w:abstractNumId w:val="7"/>
  </w:num>
  <w:num w:numId="8" w16cid:durableId="1023752324">
    <w:abstractNumId w:val="11"/>
  </w:num>
  <w:num w:numId="9" w16cid:durableId="174464200">
    <w:abstractNumId w:val="6"/>
  </w:num>
  <w:num w:numId="10" w16cid:durableId="929044917">
    <w:abstractNumId w:val="6"/>
  </w:num>
  <w:num w:numId="11" w16cid:durableId="451629550">
    <w:abstractNumId w:val="3"/>
  </w:num>
  <w:num w:numId="12" w16cid:durableId="186065265">
    <w:abstractNumId w:val="3"/>
  </w:num>
  <w:num w:numId="13" w16cid:durableId="1221748525">
    <w:abstractNumId w:val="9"/>
  </w:num>
  <w:num w:numId="14" w16cid:durableId="1197935113">
    <w:abstractNumId w:val="14"/>
  </w:num>
  <w:num w:numId="15" w16cid:durableId="1182627955">
    <w:abstractNumId w:val="2"/>
  </w:num>
  <w:num w:numId="16" w16cid:durableId="2134011542">
    <w:abstractNumId w:val="2"/>
  </w:num>
  <w:num w:numId="17" w16cid:durableId="288708149">
    <w:abstractNumId w:val="1"/>
  </w:num>
  <w:num w:numId="18" w16cid:durableId="1751777854">
    <w:abstractNumId w:val="0"/>
  </w:num>
  <w:num w:numId="19" w16cid:durableId="1865166272">
    <w:abstractNumId w:val="19"/>
  </w:num>
  <w:num w:numId="20" w16cid:durableId="1961646041">
    <w:abstractNumId w:val="15"/>
  </w:num>
  <w:num w:numId="21" w16cid:durableId="782580773">
    <w:abstractNumId w:val="21"/>
  </w:num>
  <w:num w:numId="22" w16cid:durableId="1011495266">
    <w:abstractNumId w:val="20"/>
  </w:num>
  <w:num w:numId="23" w16cid:durableId="1370254188">
    <w:abstractNumId w:val="8"/>
  </w:num>
  <w:num w:numId="24" w16cid:durableId="203450895">
    <w:abstractNumId w:val="10"/>
  </w:num>
  <w:num w:numId="25" w16cid:durableId="1223100298">
    <w:abstractNumId w:val="18"/>
  </w:num>
  <w:num w:numId="26" w16cid:durableId="2034458014">
    <w:abstractNumId w:val="24"/>
  </w:num>
  <w:num w:numId="27" w16cid:durableId="840630529">
    <w:abstractNumId w:val="23"/>
  </w:num>
  <w:num w:numId="28" w16cid:durableId="1010065219">
    <w:abstractNumId w:val="16"/>
  </w:num>
  <w:num w:numId="29" w16cid:durableId="804129383">
    <w:abstractNumId w:val="12"/>
  </w:num>
  <w:num w:numId="30" w16cid:durableId="1992367707">
    <w:abstractNumId w:val="25"/>
  </w:num>
  <w:num w:numId="31" w16cid:durableId="4166386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o:colormru v:ext="edit" colors="#86b0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63"/>
    <w:rsid w:val="00005925"/>
    <w:rsid w:val="000074A0"/>
    <w:rsid w:val="000116CA"/>
    <w:rsid w:val="00013E16"/>
    <w:rsid w:val="00033C07"/>
    <w:rsid w:val="000375C9"/>
    <w:rsid w:val="00043872"/>
    <w:rsid w:val="0005327B"/>
    <w:rsid w:val="00063C4E"/>
    <w:rsid w:val="0007200C"/>
    <w:rsid w:val="00075D49"/>
    <w:rsid w:val="00076CE6"/>
    <w:rsid w:val="00077F6E"/>
    <w:rsid w:val="00082B23"/>
    <w:rsid w:val="000B3651"/>
    <w:rsid w:val="000B6951"/>
    <w:rsid w:val="000C3813"/>
    <w:rsid w:val="000C4BFD"/>
    <w:rsid w:val="000C7CF2"/>
    <w:rsid w:val="000D1BFD"/>
    <w:rsid w:val="000E3451"/>
    <w:rsid w:val="00112DC0"/>
    <w:rsid w:val="00113687"/>
    <w:rsid w:val="00123C7E"/>
    <w:rsid w:val="001637C2"/>
    <w:rsid w:val="00166219"/>
    <w:rsid w:val="00185AF0"/>
    <w:rsid w:val="00191D05"/>
    <w:rsid w:val="001954F3"/>
    <w:rsid w:val="00195F8F"/>
    <w:rsid w:val="001B1C07"/>
    <w:rsid w:val="001B462B"/>
    <w:rsid w:val="001C3C67"/>
    <w:rsid w:val="001D1550"/>
    <w:rsid w:val="001D4D03"/>
    <w:rsid w:val="001E407F"/>
    <w:rsid w:val="001E431F"/>
    <w:rsid w:val="001F56F7"/>
    <w:rsid w:val="00201F28"/>
    <w:rsid w:val="00203B83"/>
    <w:rsid w:val="002061F8"/>
    <w:rsid w:val="00206B07"/>
    <w:rsid w:val="00206DC8"/>
    <w:rsid w:val="00207BF3"/>
    <w:rsid w:val="00212271"/>
    <w:rsid w:val="0021547D"/>
    <w:rsid w:val="00215949"/>
    <w:rsid w:val="00221219"/>
    <w:rsid w:val="0022721B"/>
    <w:rsid w:val="002342BE"/>
    <w:rsid w:val="00234DA9"/>
    <w:rsid w:val="00254CE8"/>
    <w:rsid w:val="00257B39"/>
    <w:rsid w:val="00261F86"/>
    <w:rsid w:val="00262500"/>
    <w:rsid w:val="002713B1"/>
    <w:rsid w:val="00271DA4"/>
    <w:rsid w:val="0027684A"/>
    <w:rsid w:val="002772A2"/>
    <w:rsid w:val="0028106C"/>
    <w:rsid w:val="00281F42"/>
    <w:rsid w:val="002865DE"/>
    <w:rsid w:val="00290F91"/>
    <w:rsid w:val="00291853"/>
    <w:rsid w:val="002A1DBE"/>
    <w:rsid w:val="002A596E"/>
    <w:rsid w:val="002A677A"/>
    <w:rsid w:val="002B4552"/>
    <w:rsid w:val="002C6FCA"/>
    <w:rsid w:val="002C7771"/>
    <w:rsid w:val="002D4060"/>
    <w:rsid w:val="002E5D3D"/>
    <w:rsid w:val="002E718B"/>
    <w:rsid w:val="002E721A"/>
    <w:rsid w:val="002F3C5F"/>
    <w:rsid w:val="003066C3"/>
    <w:rsid w:val="00313BFA"/>
    <w:rsid w:val="00326E90"/>
    <w:rsid w:val="00327149"/>
    <w:rsid w:val="00342B6B"/>
    <w:rsid w:val="00344869"/>
    <w:rsid w:val="003628F2"/>
    <w:rsid w:val="00364164"/>
    <w:rsid w:val="003645DF"/>
    <w:rsid w:val="00366F4F"/>
    <w:rsid w:val="003939AC"/>
    <w:rsid w:val="0039541F"/>
    <w:rsid w:val="00396436"/>
    <w:rsid w:val="00397A37"/>
    <w:rsid w:val="003B439E"/>
    <w:rsid w:val="003C39E8"/>
    <w:rsid w:val="003C6989"/>
    <w:rsid w:val="003D3024"/>
    <w:rsid w:val="003E2B5E"/>
    <w:rsid w:val="003E53BF"/>
    <w:rsid w:val="003E6A0C"/>
    <w:rsid w:val="003F072D"/>
    <w:rsid w:val="003F4889"/>
    <w:rsid w:val="003F4D44"/>
    <w:rsid w:val="003F5523"/>
    <w:rsid w:val="0040534E"/>
    <w:rsid w:val="004102E6"/>
    <w:rsid w:val="004312E3"/>
    <w:rsid w:val="00435291"/>
    <w:rsid w:val="00442414"/>
    <w:rsid w:val="00444A41"/>
    <w:rsid w:val="00445738"/>
    <w:rsid w:val="0044685C"/>
    <w:rsid w:val="0045609D"/>
    <w:rsid w:val="00463692"/>
    <w:rsid w:val="0047231F"/>
    <w:rsid w:val="00482C9E"/>
    <w:rsid w:val="004912B5"/>
    <w:rsid w:val="004B1A97"/>
    <w:rsid w:val="004B2F41"/>
    <w:rsid w:val="004C34B7"/>
    <w:rsid w:val="004C376E"/>
    <w:rsid w:val="004C6726"/>
    <w:rsid w:val="004E227E"/>
    <w:rsid w:val="004E71C7"/>
    <w:rsid w:val="004E749F"/>
    <w:rsid w:val="00501F75"/>
    <w:rsid w:val="00502B7F"/>
    <w:rsid w:val="0050537A"/>
    <w:rsid w:val="00505F01"/>
    <w:rsid w:val="00512184"/>
    <w:rsid w:val="00513B7B"/>
    <w:rsid w:val="00513CE0"/>
    <w:rsid w:val="00526986"/>
    <w:rsid w:val="00535866"/>
    <w:rsid w:val="005362D0"/>
    <w:rsid w:val="0054256D"/>
    <w:rsid w:val="0056223A"/>
    <w:rsid w:val="00564DE7"/>
    <w:rsid w:val="00572615"/>
    <w:rsid w:val="00583FB2"/>
    <w:rsid w:val="005877DF"/>
    <w:rsid w:val="005906FC"/>
    <w:rsid w:val="00592838"/>
    <w:rsid w:val="005929D2"/>
    <w:rsid w:val="0059548C"/>
    <w:rsid w:val="005A00EC"/>
    <w:rsid w:val="005A33A9"/>
    <w:rsid w:val="005C6E16"/>
    <w:rsid w:val="005D4901"/>
    <w:rsid w:val="005D7E55"/>
    <w:rsid w:val="005E3A5F"/>
    <w:rsid w:val="005F145E"/>
    <w:rsid w:val="00600734"/>
    <w:rsid w:val="006008CA"/>
    <w:rsid w:val="006049BF"/>
    <w:rsid w:val="00604FD5"/>
    <w:rsid w:val="00607D25"/>
    <w:rsid w:val="006111B0"/>
    <w:rsid w:val="00611646"/>
    <w:rsid w:val="0062174A"/>
    <w:rsid w:val="006264A7"/>
    <w:rsid w:val="0063025D"/>
    <w:rsid w:val="006374FF"/>
    <w:rsid w:val="00655CD0"/>
    <w:rsid w:val="00660637"/>
    <w:rsid w:val="00660DA5"/>
    <w:rsid w:val="006857E5"/>
    <w:rsid w:val="0069390E"/>
    <w:rsid w:val="006A2C59"/>
    <w:rsid w:val="006B3593"/>
    <w:rsid w:val="006C77EB"/>
    <w:rsid w:val="006D25C3"/>
    <w:rsid w:val="006E4D82"/>
    <w:rsid w:val="006E64FE"/>
    <w:rsid w:val="006F4A57"/>
    <w:rsid w:val="00706FAA"/>
    <w:rsid w:val="007110EA"/>
    <w:rsid w:val="00711FBD"/>
    <w:rsid w:val="00713D08"/>
    <w:rsid w:val="00717AF6"/>
    <w:rsid w:val="007213EA"/>
    <w:rsid w:val="00722973"/>
    <w:rsid w:val="00731717"/>
    <w:rsid w:val="0076063D"/>
    <w:rsid w:val="007633CC"/>
    <w:rsid w:val="00764BBE"/>
    <w:rsid w:val="007759AF"/>
    <w:rsid w:val="00780294"/>
    <w:rsid w:val="00780ACE"/>
    <w:rsid w:val="00780C32"/>
    <w:rsid w:val="0078154B"/>
    <w:rsid w:val="00783867"/>
    <w:rsid w:val="00786210"/>
    <w:rsid w:val="007873C1"/>
    <w:rsid w:val="00796BEA"/>
    <w:rsid w:val="007A5615"/>
    <w:rsid w:val="007A7F0A"/>
    <w:rsid w:val="007B2079"/>
    <w:rsid w:val="007C23E7"/>
    <w:rsid w:val="007C4963"/>
    <w:rsid w:val="007C4E81"/>
    <w:rsid w:val="007C7AEE"/>
    <w:rsid w:val="007D1EA6"/>
    <w:rsid w:val="007D2B76"/>
    <w:rsid w:val="007E49C4"/>
    <w:rsid w:val="007E5E46"/>
    <w:rsid w:val="00806EF2"/>
    <w:rsid w:val="008121D2"/>
    <w:rsid w:val="008163A7"/>
    <w:rsid w:val="00816994"/>
    <w:rsid w:val="00825E24"/>
    <w:rsid w:val="0083254B"/>
    <w:rsid w:val="008325CD"/>
    <w:rsid w:val="00843716"/>
    <w:rsid w:val="00844ECF"/>
    <w:rsid w:val="00850D18"/>
    <w:rsid w:val="00855C75"/>
    <w:rsid w:val="008566BE"/>
    <w:rsid w:val="00865142"/>
    <w:rsid w:val="00866715"/>
    <w:rsid w:val="00867D90"/>
    <w:rsid w:val="00883944"/>
    <w:rsid w:val="00884B98"/>
    <w:rsid w:val="00893FAC"/>
    <w:rsid w:val="00894679"/>
    <w:rsid w:val="00896AA9"/>
    <w:rsid w:val="008A279D"/>
    <w:rsid w:val="008B1D41"/>
    <w:rsid w:val="008B3C67"/>
    <w:rsid w:val="008B729A"/>
    <w:rsid w:val="008C72F8"/>
    <w:rsid w:val="008D3EB0"/>
    <w:rsid w:val="008D4FB9"/>
    <w:rsid w:val="009022D9"/>
    <w:rsid w:val="0090733F"/>
    <w:rsid w:val="00913B10"/>
    <w:rsid w:val="009203A5"/>
    <w:rsid w:val="0092061B"/>
    <w:rsid w:val="009216C5"/>
    <w:rsid w:val="009250EF"/>
    <w:rsid w:val="00936914"/>
    <w:rsid w:val="0094245D"/>
    <w:rsid w:val="009455C5"/>
    <w:rsid w:val="00947B39"/>
    <w:rsid w:val="0095461D"/>
    <w:rsid w:val="00974423"/>
    <w:rsid w:val="00974A5B"/>
    <w:rsid w:val="00974BFE"/>
    <w:rsid w:val="009806DF"/>
    <w:rsid w:val="00990ABF"/>
    <w:rsid w:val="009A6CA2"/>
    <w:rsid w:val="009A7176"/>
    <w:rsid w:val="009C16F0"/>
    <w:rsid w:val="009E6DDA"/>
    <w:rsid w:val="009F3C5E"/>
    <w:rsid w:val="009F4236"/>
    <w:rsid w:val="009F4C74"/>
    <w:rsid w:val="00A0022B"/>
    <w:rsid w:val="00A10C8F"/>
    <w:rsid w:val="00A1790B"/>
    <w:rsid w:val="00A27D4B"/>
    <w:rsid w:val="00A27FA0"/>
    <w:rsid w:val="00A441B2"/>
    <w:rsid w:val="00A51B83"/>
    <w:rsid w:val="00A52344"/>
    <w:rsid w:val="00A57862"/>
    <w:rsid w:val="00A64CDC"/>
    <w:rsid w:val="00A771C1"/>
    <w:rsid w:val="00A77A3D"/>
    <w:rsid w:val="00A806ED"/>
    <w:rsid w:val="00A86D46"/>
    <w:rsid w:val="00AA1AB6"/>
    <w:rsid w:val="00AA2D6A"/>
    <w:rsid w:val="00AA78AB"/>
    <w:rsid w:val="00AA7919"/>
    <w:rsid w:val="00AB34BE"/>
    <w:rsid w:val="00AB5752"/>
    <w:rsid w:val="00AB7996"/>
    <w:rsid w:val="00AC060C"/>
    <w:rsid w:val="00AC1B12"/>
    <w:rsid w:val="00AC50B1"/>
    <w:rsid w:val="00AC7A87"/>
    <w:rsid w:val="00AD59BA"/>
    <w:rsid w:val="00AD685F"/>
    <w:rsid w:val="00AE3214"/>
    <w:rsid w:val="00AE3D07"/>
    <w:rsid w:val="00AF229D"/>
    <w:rsid w:val="00B002B2"/>
    <w:rsid w:val="00B06970"/>
    <w:rsid w:val="00B2437D"/>
    <w:rsid w:val="00B30480"/>
    <w:rsid w:val="00B32BD7"/>
    <w:rsid w:val="00B34082"/>
    <w:rsid w:val="00B34C94"/>
    <w:rsid w:val="00B366FF"/>
    <w:rsid w:val="00B36BD6"/>
    <w:rsid w:val="00B5091E"/>
    <w:rsid w:val="00B51DD5"/>
    <w:rsid w:val="00B51FBA"/>
    <w:rsid w:val="00B533FE"/>
    <w:rsid w:val="00B55268"/>
    <w:rsid w:val="00B5749E"/>
    <w:rsid w:val="00B603DF"/>
    <w:rsid w:val="00B626C1"/>
    <w:rsid w:val="00B82AE3"/>
    <w:rsid w:val="00B860E6"/>
    <w:rsid w:val="00B938B9"/>
    <w:rsid w:val="00B9495E"/>
    <w:rsid w:val="00BA3218"/>
    <w:rsid w:val="00BA7363"/>
    <w:rsid w:val="00BA7E26"/>
    <w:rsid w:val="00BB37DE"/>
    <w:rsid w:val="00BC0CA9"/>
    <w:rsid w:val="00BD2381"/>
    <w:rsid w:val="00BD720F"/>
    <w:rsid w:val="00BE40A7"/>
    <w:rsid w:val="00BF0B6D"/>
    <w:rsid w:val="00BF4E41"/>
    <w:rsid w:val="00C35CD8"/>
    <w:rsid w:val="00C4528B"/>
    <w:rsid w:val="00C45840"/>
    <w:rsid w:val="00C45BDF"/>
    <w:rsid w:val="00C462FA"/>
    <w:rsid w:val="00C5121C"/>
    <w:rsid w:val="00C56F3D"/>
    <w:rsid w:val="00C60817"/>
    <w:rsid w:val="00C62EBF"/>
    <w:rsid w:val="00C74D15"/>
    <w:rsid w:val="00C831B3"/>
    <w:rsid w:val="00C87991"/>
    <w:rsid w:val="00C92140"/>
    <w:rsid w:val="00C94F6F"/>
    <w:rsid w:val="00C95057"/>
    <w:rsid w:val="00C96028"/>
    <w:rsid w:val="00CB2388"/>
    <w:rsid w:val="00CB4D42"/>
    <w:rsid w:val="00CB6D69"/>
    <w:rsid w:val="00CC0F06"/>
    <w:rsid w:val="00CC0FD9"/>
    <w:rsid w:val="00CC4C06"/>
    <w:rsid w:val="00CD5B84"/>
    <w:rsid w:val="00CD72B9"/>
    <w:rsid w:val="00CE0B3F"/>
    <w:rsid w:val="00CE0B4C"/>
    <w:rsid w:val="00D03DEC"/>
    <w:rsid w:val="00D05D8B"/>
    <w:rsid w:val="00D11A53"/>
    <w:rsid w:val="00D15086"/>
    <w:rsid w:val="00D15EDD"/>
    <w:rsid w:val="00D23790"/>
    <w:rsid w:val="00D659D2"/>
    <w:rsid w:val="00D74074"/>
    <w:rsid w:val="00D75889"/>
    <w:rsid w:val="00D779FD"/>
    <w:rsid w:val="00D868AF"/>
    <w:rsid w:val="00D91355"/>
    <w:rsid w:val="00D92EFC"/>
    <w:rsid w:val="00D94EE4"/>
    <w:rsid w:val="00DA4254"/>
    <w:rsid w:val="00DA556D"/>
    <w:rsid w:val="00DB25F1"/>
    <w:rsid w:val="00DB52C8"/>
    <w:rsid w:val="00DC2BB8"/>
    <w:rsid w:val="00DC5B36"/>
    <w:rsid w:val="00DD18DE"/>
    <w:rsid w:val="00DD7C1D"/>
    <w:rsid w:val="00DE37F9"/>
    <w:rsid w:val="00DE505B"/>
    <w:rsid w:val="00E15F10"/>
    <w:rsid w:val="00E33823"/>
    <w:rsid w:val="00E367C9"/>
    <w:rsid w:val="00E37060"/>
    <w:rsid w:val="00E42151"/>
    <w:rsid w:val="00E4295C"/>
    <w:rsid w:val="00E450CB"/>
    <w:rsid w:val="00E5750A"/>
    <w:rsid w:val="00E71EC3"/>
    <w:rsid w:val="00E7325F"/>
    <w:rsid w:val="00E73474"/>
    <w:rsid w:val="00E83035"/>
    <w:rsid w:val="00EA1140"/>
    <w:rsid w:val="00EA3D68"/>
    <w:rsid w:val="00EA77A9"/>
    <w:rsid w:val="00EA7FAB"/>
    <w:rsid w:val="00EB31BC"/>
    <w:rsid w:val="00EC72D8"/>
    <w:rsid w:val="00ED4383"/>
    <w:rsid w:val="00ED769D"/>
    <w:rsid w:val="00EE30BE"/>
    <w:rsid w:val="00EE4252"/>
    <w:rsid w:val="00F01CBC"/>
    <w:rsid w:val="00F025E5"/>
    <w:rsid w:val="00F2261E"/>
    <w:rsid w:val="00F23D7A"/>
    <w:rsid w:val="00F3668B"/>
    <w:rsid w:val="00F418C8"/>
    <w:rsid w:val="00F57712"/>
    <w:rsid w:val="00F57A19"/>
    <w:rsid w:val="00F6675D"/>
    <w:rsid w:val="00F7298E"/>
    <w:rsid w:val="00F7392C"/>
    <w:rsid w:val="00F73C2B"/>
    <w:rsid w:val="00F878BE"/>
    <w:rsid w:val="00F96272"/>
    <w:rsid w:val="00FA356E"/>
    <w:rsid w:val="00FA42DF"/>
    <w:rsid w:val="00FA5081"/>
    <w:rsid w:val="00FA76A2"/>
    <w:rsid w:val="00FB3837"/>
    <w:rsid w:val="00FD3A58"/>
    <w:rsid w:val="00FD5D7A"/>
    <w:rsid w:val="00FE2155"/>
    <w:rsid w:val="00FE3DED"/>
    <w:rsid w:val="00FF3835"/>
    <w:rsid w:val="00FF68C8"/>
    <w:rsid w:val="07B1D2F1"/>
    <w:rsid w:val="417895C4"/>
    <w:rsid w:val="42B7AE0B"/>
    <w:rsid w:val="45C22E2C"/>
    <w:rsid w:val="490D16E1"/>
    <w:rsid w:val="4934AD48"/>
    <w:rsid w:val="660049E5"/>
    <w:rsid w:val="77ADA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86b0be"/>
    </o:shapedefaults>
    <o:shapelayout v:ext="edit">
      <o:idmap v:ext="edit" data="2"/>
    </o:shapelayout>
  </w:shapeDefaults>
  <w:decimalSymbol w:val="."/>
  <w:listSeparator w:val=","/>
  <w14:docId w14:val="54A280DA"/>
  <w15:docId w15:val="{0FBFD592-1BA9-4EF8-A99D-086AE1D6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97A37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rsid w:val="003E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3E53B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F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ssets.publishing.service.gov.uk/government/uploads/system/uploads/attachment_data/file/1014385/6.7628_CO_Govt-Functional-Std_GovS013-Counter-Fraud_v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5073ff1114884e22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5f_x0020_Date xmlns="da565c07-dda8-49d0-af77-97162e211c3a" xsi:nil="true"/>
    <Review_x005f_x0020_Date xmlns="da565c07-dda8-49d0-af77-97162e211c3a" xsi:nil="true"/>
    <_dlc_DocId xmlns="da565c07-dda8-49d0-af77-97162e211c3a">AD75TJCKWPSD-1767322064-25200</_dlc_DocId>
    <_dlc_DocIdUrl xmlns="da565c07-dda8-49d0-af77-97162e211c3a">
      <Url>https://htagovuk.sharepoint.com/sites/edrms/qm/_layouts/15/DocIdRedir.aspx?ID=AD75TJCKWPSD-1767322064-25200</Url>
      <Description>AD75TJCKWPSD-1767322064-25200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RAC Paper" ma:contentTypeID="0x01010070FA452D68FE2C4C857151ED38B1EED9AC0017332BDA34AE94498D665E83FB436E94" ma:contentTypeVersion="31" ma:contentTypeDescription="" ma:contentTypeScope="" ma:versionID="25ef8c6c0330bd22a445b921f0b961a3">
  <xsd:schema xmlns:xsd="http://www.w3.org/2001/XMLSchema" xmlns:xs="http://www.w3.org/2001/XMLSchema" xmlns:p="http://schemas.microsoft.com/office/2006/metadata/properties" xmlns:ns2="da565c07-dda8-49d0-af77-97162e211c3a" targetNamespace="http://schemas.microsoft.com/office/2006/metadata/properties" ma:root="true" ma:fieldsID="05b2737caaae96c56dec8ccf22429567" ns2:_="">
    <xsd:import namespace="da565c07-dda8-49d0-af77-97162e211c3a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083B5-2C79-4EBE-8631-688D0353F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A7CD2-E5D8-4278-94A8-168222949EA8}">
  <ds:schemaRefs>
    <ds:schemaRef ds:uri="http://schemas.openxmlformats.org/package/2006/metadata/core-properties"/>
    <ds:schemaRef ds:uri="http://www.w3.org/XML/1998/namespace"/>
    <ds:schemaRef ds:uri="da565c07-dda8-49d0-af77-97162e211c3a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0E9E08-12C7-47E4-84AE-F0CFB8BC73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D5E9ED-84DA-4F6D-8288-98859FA12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65c07-dda8-49d0-af77-97162e21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HTA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Morounke Akingbola</dc:creator>
  <cp:lastModifiedBy>Morounke Akingbola</cp:lastModifiedBy>
  <cp:revision>22</cp:revision>
  <cp:lastPrinted>2021-10-08T19:21:00Z</cp:lastPrinted>
  <dcterms:created xsi:type="dcterms:W3CDTF">2023-09-20T18:34:00Z</dcterms:created>
  <dcterms:modified xsi:type="dcterms:W3CDTF">2023-10-11T20:03:00Z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0x01010070FA452D68FE2C4C857151ED38B1EED9AC0017332BDA34AE94498D665E83FB436E94</vt:lpwstr>
  </property>
  <property fmtid="{D5CDD505-2E9C-101B-9397-08002B2CF9AE}" pid="4" name="_dlc_DocIdItemGuid">
    <vt:lpwstr>37af300f-c054-4eef-948f-cc8ed03773f8</vt:lpwstr>
  </property>
  <property fmtid="{D5CDD505-2E9C-101B-9397-08002B2CF9AE}" pid="5" name="URL">
    <vt:lpwstr>, </vt:lpwstr>
  </property>
</Properties>
</file>