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  <w:ind w:left="3060" w:right="3034"/>
        <w:jc w:val="center"/>
        <w:rPr>
          <w:u w:val="none"/>
        </w:rPr>
      </w:pPr>
      <w:r>
        <w:rPr>
          <w:u w:val="none"/>
        </w:rPr>
        <w:t>Summary</w:t>
      </w:r>
      <w:r>
        <w:rPr>
          <w:spacing w:val="15"/>
          <w:u w:val="none"/>
        </w:rPr>
        <w:t> </w:t>
      </w:r>
      <w:r>
        <w:rPr>
          <w:u w:val="none"/>
        </w:rPr>
        <w:t>of</w:t>
      </w:r>
      <w:r>
        <w:rPr>
          <w:spacing w:val="15"/>
          <w:u w:val="none"/>
        </w:rPr>
        <w:t> </w:t>
      </w:r>
      <w:r>
        <w:rPr>
          <w:u w:val="none"/>
        </w:rPr>
        <w:t>active</w:t>
      </w:r>
      <w:r>
        <w:rPr>
          <w:spacing w:val="15"/>
          <w:u w:val="none"/>
        </w:rPr>
        <w:t> </w:t>
      </w:r>
      <w:r>
        <w:rPr>
          <w:u w:val="none"/>
        </w:rPr>
        <w:t>outstanding</w:t>
      </w:r>
      <w:r>
        <w:rPr>
          <w:spacing w:val="15"/>
          <w:u w:val="none"/>
        </w:rPr>
        <w:t> </w:t>
      </w:r>
      <w:r>
        <w:rPr>
          <w:spacing w:val="-2"/>
          <w:u w:val="none"/>
        </w:rPr>
        <w:t>recommendations</w:t>
      </w: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4868"/>
        <w:gridCol w:w="599"/>
        <w:gridCol w:w="225"/>
        <w:gridCol w:w="102"/>
        <w:gridCol w:w="497"/>
        <w:gridCol w:w="224"/>
        <w:gridCol w:w="522"/>
        <w:gridCol w:w="224"/>
        <w:gridCol w:w="522"/>
        <w:gridCol w:w="410"/>
        <w:gridCol w:w="701"/>
      </w:tblGrid>
      <w:tr>
        <w:trPr>
          <w:trHeight w:val="378" w:hRule="atLeast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A9BD5"/>
          </w:tcPr>
          <w:p>
            <w:pPr>
              <w:pStyle w:val="TableParagraph"/>
              <w:spacing w:line="240" w:lineRule="auto" w:before="91"/>
              <w:ind w:right="151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Year</w:t>
            </w:r>
          </w:p>
        </w:tc>
        <w:tc>
          <w:tcPr>
            <w:tcW w:w="486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240" w:lineRule="auto" w:before="91"/>
              <w:ind w:left="2314" w:right="2142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Audit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5A9BD5"/>
          </w:tcPr>
          <w:p>
            <w:pPr>
              <w:pStyle w:val="TableParagraph"/>
              <w:spacing w:line="171" w:lineRule="exact" w:before="0"/>
              <w:ind w:left="106" w:right="-8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Comple</w:t>
            </w:r>
          </w:p>
          <w:p>
            <w:pPr>
              <w:pStyle w:val="TableParagraph"/>
              <w:spacing w:line="161" w:lineRule="exact" w:before="26"/>
              <w:ind w:left="133" w:right="-13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On</w:t>
            </w:r>
            <w:r>
              <w:rPr>
                <w:color w:val="FFFFFF"/>
                <w:spacing w:val="-7"/>
                <w:w w:val="105"/>
                <w:sz w:val="16"/>
              </w:rPr>
              <w:t> </w:t>
            </w:r>
            <w:r>
              <w:rPr>
                <w:color w:val="FFFFFF"/>
                <w:spacing w:val="-4"/>
                <w:w w:val="105"/>
                <w:sz w:val="16"/>
              </w:rPr>
              <w:t>time</w:t>
            </w:r>
          </w:p>
        </w:tc>
        <w:tc>
          <w:tcPr>
            <w:tcW w:w="32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5A9BD5"/>
          </w:tcPr>
          <w:p>
            <w:pPr>
              <w:pStyle w:val="TableParagraph"/>
              <w:spacing w:line="171" w:lineRule="exact" w:before="0"/>
              <w:ind w:left="85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ted</w:t>
            </w:r>
          </w:p>
        </w:tc>
        <w:tc>
          <w:tcPr>
            <w:tcW w:w="72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71" w:lineRule="exact" w:before="0"/>
              <w:ind w:left="19" w:right="5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/</w:t>
            </w:r>
            <w:r>
              <w:rPr>
                <w:color w:val="FFFFFF"/>
                <w:spacing w:val="-3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Closed</w:t>
            </w:r>
          </w:p>
          <w:p>
            <w:pPr>
              <w:pStyle w:val="TableParagraph"/>
              <w:spacing w:line="161" w:lineRule="exact" w:before="26"/>
              <w:ind w:left="19" w:right="76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Late</w:t>
            </w:r>
          </w:p>
        </w:tc>
        <w:tc>
          <w:tcPr>
            <w:tcW w:w="16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71" w:lineRule="exact" w:before="0"/>
              <w:ind w:left="51" w:right="199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Outstanding</w:t>
            </w:r>
          </w:p>
          <w:p>
            <w:pPr>
              <w:pStyle w:val="TableParagraph"/>
              <w:spacing w:line="161" w:lineRule="exact" w:before="26"/>
              <w:ind w:left="80" w:right="19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Not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due</w:t>
            </w:r>
            <w:r>
              <w:rPr>
                <w:color w:val="FFFFFF"/>
                <w:spacing w:val="62"/>
                <w:w w:val="150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Overdue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5A9BD5"/>
          </w:tcPr>
          <w:p>
            <w:pPr>
              <w:pStyle w:val="TableParagraph"/>
              <w:spacing w:line="240" w:lineRule="auto" w:before="91"/>
              <w:ind w:right="48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69" w:lineRule="exact" w:before="0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2019/20</w:t>
            </w:r>
          </w:p>
        </w:tc>
        <w:tc>
          <w:tcPr>
            <w:tcW w:w="4868" w:type="dxa"/>
            <w:tcBorders>
              <w:top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Utilisation of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Capabilities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169" w:lineRule="exact" w:before="0"/>
              <w:ind w:right="3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5" w:type="dxa"/>
            <w:tcBorders>
              <w:top w:val="single" w:sz="12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top w:val="single" w:sz="12" w:space="0" w:color="000000"/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169" w:lineRule="exact" w:before="0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right="31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216">
                      <wp:simplePos x="0" y="0"/>
                      <wp:positionH relativeFrom="column">
                        <wp:posOffset>473583</wp:posOffset>
                      </wp:positionH>
                      <wp:positionV relativeFrom="paragraph">
                        <wp:posOffset>-9525</wp:posOffset>
                      </wp:positionV>
                      <wp:extent cx="474980" cy="265747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74980" cy="2657475"/>
                                <a:chExt cx="474980" cy="26574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74980" cy="265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2657475">
                                      <a:moveTo>
                                        <a:pt x="474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lnTo>
                                        <a:pt x="0" y="127254"/>
                                      </a:lnTo>
                                      <a:lnTo>
                                        <a:pt x="0" y="2657094"/>
                                      </a:lnTo>
                                      <a:lnTo>
                                        <a:pt x="474726" y="2657094"/>
                                      </a:lnTo>
                                      <a:lnTo>
                                        <a:pt x="474726" y="126504"/>
                                      </a:lnTo>
                                      <a:lnTo>
                                        <a:pt x="474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290001pt;margin-top:-.75pt;width:37.4pt;height:209.25pt;mso-position-horizontal-relative:column;mso-position-vertical-relative:paragraph;z-index:-16139264" id="docshapegroup1" coordorigin="746,-15" coordsize="748,4185">
                      <v:shape style="position:absolute;left:745;top:-15;width:748;height:4185" id="docshape2" coordorigin="746,-15" coordsize="748,4185" path="m1493,-15l746,-15,746,184,746,185,746,4169,1493,4169,1493,184,1493,-15xe" filled="true" fillcolor="#ffc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69" w:lineRule="exact" w:before="0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2019/20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Critical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Incidents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2019/20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Continuity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2019/20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Payroll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Expenses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2019/20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Anti-Fraud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Controls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2020/21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Cyber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Security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Essentials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2020/21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Management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(EU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Transition)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2020/21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Payables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Receivables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2020/21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inspection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process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COVID-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Staff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Wellbeing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Security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Toolkit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Governance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process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Effectiveness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Inspection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Process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Budgeting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Report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2021/22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Equality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Diversity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Inclusion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2022/23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Security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Toolkit2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2022/23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Record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Report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2022/23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Living Organ Donation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2022/23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Performance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Measurement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>
        <w:trPr>
          <w:trHeight w:val="199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2022/23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Records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Management3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8" w:lineRule="exact"/>
              <w:ind w:right="1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2023/24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DSPT3</w:t>
            </w:r>
          </w:p>
        </w:tc>
        <w:tc>
          <w:tcPr>
            <w:tcW w:w="599" w:type="dxa"/>
            <w:tcBorders>
              <w:lef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168" w:lineRule="exact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5" w:type="dxa"/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gridSpan w:val="2"/>
            <w:shd w:val="clear" w:color="auto" w:fill="E2EFDA"/>
          </w:tcPr>
          <w:p>
            <w:pPr>
              <w:pStyle w:val="TableParagraph"/>
              <w:spacing w:line="168" w:lineRule="exact"/>
              <w:ind w:right="3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224" w:type="dxa"/>
            <w:tcBorders>
              <w:right w:val="single" w:sz="6" w:space="0" w:color="000000"/>
            </w:tcBorders>
            <w:shd w:val="clear" w:color="auto" w:fill="E2EFD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spacing w:line="168" w:lineRule="exact"/>
              <w:ind w:righ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22" w:type="dxa"/>
          </w:tcPr>
          <w:p>
            <w:pPr>
              <w:pStyle w:val="TableParagraph"/>
              <w:spacing w:line="168" w:lineRule="exact"/>
              <w:ind w:right="3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8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10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#N/A</w:t>
            </w:r>
          </w:p>
        </w:tc>
        <w:tc>
          <w:tcPr>
            <w:tcW w:w="48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4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6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left="9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1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recommendations</w:t>
            </w:r>
          </w:p>
        </w:tc>
        <w:tc>
          <w:tcPr>
            <w:tcW w:w="82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47</w:t>
            </w:r>
          </w:p>
        </w:tc>
        <w:tc>
          <w:tcPr>
            <w:tcW w:w="82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30</w:t>
            </w:r>
          </w:p>
        </w:tc>
        <w:tc>
          <w:tcPr>
            <w:tcW w:w="74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3"/>
                <w:sz w:val="16"/>
              </w:rPr>
              <w:t>9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left="48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13</w:t>
            </w:r>
          </w:p>
        </w:tc>
        <w:tc>
          <w:tcPr>
            <w:tcW w:w="70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5A9BD5"/>
          </w:tcPr>
          <w:p>
            <w:pPr>
              <w:pStyle w:val="TableParagraph"/>
              <w:spacing w:line="164" w:lineRule="exact" w:before="9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99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00"/>
        <w:ind w:left="156"/>
      </w:pPr>
      <w:r>
        <w:rPr/>
        <w:t>Exceptional</w:t>
      </w:r>
      <w:r>
        <w:rPr>
          <w:spacing w:val="15"/>
        </w:rPr>
        <w:t> </w:t>
      </w:r>
      <w:r>
        <w:rPr>
          <w:spacing w:val="-4"/>
        </w:rPr>
        <w:t>items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56"/>
        <w:rPr>
          <w:u w:val="none"/>
        </w:rPr>
      </w:pPr>
      <w:r>
        <w:rPr>
          <w:u w:val="single"/>
        </w:rPr>
        <w:t>April-23</w:t>
      </w:r>
      <w:r>
        <w:rPr>
          <w:spacing w:val="11"/>
          <w:u w:val="single"/>
        </w:rPr>
        <w:t> </w:t>
      </w:r>
      <w:r>
        <w:rPr>
          <w:spacing w:val="-2"/>
          <w:u w:val="single"/>
        </w:rPr>
        <w:t>updates</w:t>
      </w:r>
    </w:p>
    <w:p>
      <w:pPr>
        <w:pStyle w:val="BodyText"/>
        <w:spacing w:line="268" w:lineRule="auto" w:before="22"/>
        <w:ind w:left="155" w:right="214"/>
      </w:pP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audits</w:t>
      </w:r>
      <w:r>
        <w:rPr>
          <w:spacing w:val="-3"/>
          <w:w w:val="105"/>
        </w:rPr>
        <w:t> </w:t>
      </w:r>
      <w:r>
        <w:rPr>
          <w:w w:val="105"/>
        </w:rPr>
        <w:t>added</w:t>
      </w:r>
      <w:r>
        <w:rPr>
          <w:spacing w:val="-3"/>
          <w:w w:val="105"/>
        </w:rPr>
        <w:t> </w:t>
      </w:r>
      <w:r>
        <w:rPr>
          <w:w w:val="105"/>
        </w:rPr>
        <w:t>(Record2Report,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Organ</w:t>
      </w:r>
      <w:r>
        <w:rPr>
          <w:spacing w:val="-3"/>
          <w:w w:val="105"/>
        </w:rPr>
        <w:t> </w:t>
      </w:r>
      <w:r>
        <w:rPr>
          <w:w w:val="105"/>
        </w:rPr>
        <w:t>Donation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Measurement)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17</w:t>
      </w:r>
      <w:r>
        <w:rPr>
          <w:spacing w:val="-3"/>
          <w:w w:val="105"/>
        </w:rPr>
        <w:t> </w:t>
      </w:r>
      <w:r>
        <w:rPr>
          <w:w w:val="105"/>
        </w:rPr>
        <w:t>new recommendations.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r>
        <w:rPr>
          <w:w w:val="105"/>
        </w:rPr>
        <w:t>audits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reports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awaited.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Records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and Performance measurement.</w:t>
      </w:r>
    </w:p>
    <w:p>
      <w:pPr>
        <w:pStyle w:val="BodyText"/>
        <w:rPr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June-23</w:t>
      </w:r>
      <w:r>
        <w:rPr>
          <w:spacing w:val="13"/>
          <w:u w:val="single"/>
        </w:rPr>
        <w:t> </w:t>
      </w:r>
      <w:r>
        <w:rPr>
          <w:spacing w:val="-2"/>
          <w:u w:val="single"/>
        </w:rPr>
        <w:t>updates</w:t>
      </w:r>
    </w:p>
    <w:p>
      <w:pPr>
        <w:pStyle w:val="BodyText"/>
        <w:spacing w:before="21"/>
        <w:ind w:left="155"/>
      </w:pPr>
      <w:r>
        <w:rPr>
          <w:w w:val="105"/>
        </w:rPr>
        <w:t>Reviewed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SMT</w:t>
      </w:r>
      <w:r>
        <w:rPr>
          <w:spacing w:val="-11"/>
          <w:w w:val="105"/>
        </w:rPr>
        <w:t> </w:t>
      </w:r>
      <w:r>
        <w:rPr>
          <w:w w:val="105"/>
        </w:rPr>
        <w:t>portfolio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20/6/23.</w:t>
      </w:r>
      <w:r>
        <w:rPr>
          <w:spacing w:val="-11"/>
          <w:w w:val="105"/>
        </w:rPr>
        <w:t> </w:t>
      </w:r>
      <w:r>
        <w:rPr>
          <w:w w:val="105"/>
        </w:rPr>
        <w:t>Living</w:t>
      </w:r>
      <w:r>
        <w:rPr>
          <w:spacing w:val="-11"/>
          <w:w w:val="105"/>
        </w:rPr>
        <w:t> </w:t>
      </w:r>
      <w:r>
        <w:rPr>
          <w:w w:val="105"/>
        </w:rPr>
        <w:t>Organ</w:t>
      </w:r>
      <w:r>
        <w:rPr>
          <w:spacing w:val="-12"/>
          <w:w w:val="105"/>
        </w:rPr>
        <w:t> </w:t>
      </w:r>
      <w:r>
        <w:rPr>
          <w:w w:val="105"/>
        </w:rPr>
        <w:t>Donation</w:t>
      </w:r>
      <w:r>
        <w:rPr>
          <w:spacing w:val="-11"/>
          <w:w w:val="105"/>
        </w:rPr>
        <w:t> </w:t>
      </w:r>
      <w:r>
        <w:rPr>
          <w:w w:val="105"/>
        </w:rPr>
        <w:t>rec</w:t>
      </w:r>
      <w:r>
        <w:rPr>
          <w:spacing w:val="-11"/>
          <w:w w:val="105"/>
        </w:rPr>
        <w:t> </w:t>
      </w:r>
      <w:r>
        <w:rPr>
          <w:w w:val="105"/>
        </w:rPr>
        <w:t>1.6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marked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closed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email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ANH.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Sept-23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updates</w:t>
      </w:r>
    </w:p>
    <w:p>
      <w:pPr>
        <w:pStyle w:val="BodyText"/>
        <w:spacing w:line="268" w:lineRule="auto" w:before="22"/>
        <w:ind w:left="155" w:right="214"/>
      </w:pPr>
      <w:r>
        <w:rPr>
          <w:w w:val="105"/>
        </w:rPr>
        <w:t>Record2Report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7</w:t>
      </w:r>
      <w:r>
        <w:rPr>
          <w:spacing w:val="-9"/>
          <w:w w:val="105"/>
        </w:rPr>
        <w:t> </w:t>
      </w:r>
      <w:r>
        <w:rPr>
          <w:w w:val="105"/>
        </w:rPr>
        <w:t>recommendations,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agreed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shown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complete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recognises</w:t>
      </w:r>
      <w:r>
        <w:rPr>
          <w:spacing w:val="-9"/>
          <w:w w:val="105"/>
        </w:rPr>
        <w:t> </w:t>
      </w:r>
      <w:r>
        <w:rPr>
          <w:w w:val="105"/>
        </w:rPr>
        <w:t>'Yes or No'.</w:t>
      </w:r>
    </w:p>
    <w:p>
      <w:pPr>
        <w:pStyle w:val="BodyText"/>
        <w:spacing w:line="182" w:lineRule="exact"/>
        <w:ind w:left="155"/>
      </w:pPr>
      <w:r>
        <w:rPr>
          <w:w w:val="105"/>
        </w:rPr>
        <w:t>See</w:t>
      </w:r>
      <w:r>
        <w:rPr>
          <w:spacing w:val="-9"/>
          <w:w w:val="105"/>
        </w:rPr>
        <w:t> </w:t>
      </w:r>
      <w:r>
        <w:rPr>
          <w:w w:val="105"/>
        </w:rPr>
        <w:t>cover</w:t>
      </w:r>
      <w:r>
        <w:rPr>
          <w:spacing w:val="-9"/>
          <w:w w:val="105"/>
        </w:rPr>
        <w:t> </w:t>
      </w:r>
      <w:r>
        <w:rPr>
          <w:w w:val="105"/>
        </w:rPr>
        <w:t>paper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further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details.</w:t>
      </w:r>
    </w:p>
    <w:p>
      <w:pPr>
        <w:pStyle w:val="Heading1"/>
        <w:spacing w:before="26"/>
        <w:rPr>
          <w:u w:val="none"/>
        </w:rPr>
      </w:pPr>
      <w:r>
        <w:rPr>
          <w:u w:val="single"/>
        </w:rPr>
        <w:t>Oct-23</w:t>
      </w:r>
      <w:r>
        <w:rPr>
          <w:spacing w:val="10"/>
          <w:u w:val="single"/>
        </w:rPr>
        <w:t> </w:t>
      </w:r>
      <w:r>
        <w:rPr>
          <w:spacing w:val="-2"/>
          <w:u w:val="single"/>
        </w:rPr>
        <w:t>updates</w:t>
      </w:r>
    </w:p>
    <w:p>
      <w:pPr>
        <w:pStyle w:val="BodyText"/>
        <w:spacing w:before="21"/>
        <w:ind w:left="155"/>
      </w:pP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1"/>
          <w:w w:val="105"/>
        </w:rPr>
        <w:t> </w:t>
      </w:r>
      <w:r>
        <w:rPr>
          <w:w w:val="105"/>
        </w:rPr>
        <w:t>4</w:t>
      </w:r>
      <w:r>
        <w:rPr>
          <w:spacing w:val="-12"/>
          <w:w w:val="105"/>
        </w:rPr>
        <w:t> </w:t>
      </w:r>
      <w:r>
        <w:rPr>
          <w:w w:val="105"/>
        </w:rPr>
        <w:t>recommendations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closed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GIAA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relate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Records</w:t>
      </w:r>
      <w:r>
        <w:rPr>
          <w:spacing w:val="-12"/>
          <w:w w:val="105"/>
        </w:rPr>
        <w:t> </w:t>
      </w:r>
      <w:r>
        <w:rPr>
          <w:w w:val="105"/>
        </w:rPr>
        <w:t>Management3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audits.</w:t>
      </w:r>
    </w:p>
    <w:sectPr>
      <w:type w:val="continuous"/>
      <w:pgSz w:w="11910" w:h="16840"/>
      <w:pgMar w:top="122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"/>
      <w:outlineLvl w:val="1"/>
    </w:pPr>
    <w:rPr>
      <w:rFonts w:ascii="Arial" w:hAnsi="Arial" w:eastAsia="Arial" w:cs="Arial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172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Morounke.Akingbola</dc:creator>
  <dc:title>Audit Tracker (excel) 30-09-2023 updated.xlsx</dc:title>
  <dcterms:created xsi:type="dcterms:W3CDTF">2023-10-25T15:02:57Z</dcterms:created>
  <dcterms:modified xsi:type="dcterms:W3CDTF">2023-10-25T15:02:57Z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2023-10-25T00:00:00Z</vt:filetime>
  </property>
  <property fmtid="{D5CDD505-2E9C-101B-9397-08002B2CF9AE}" pid="5" name="Producer">
    <vt:lpwstr>Acrobat Distiller 23.0 (Windows)</vt:lpwstr>
  </property>
</Properties>
</file>