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19300" cy="609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Title"/>
        <w:spacing w:line="660" w:lineRule="auto"/>
      </w:pPr>
      <w:bookmarkStart w:name="AUD 26-23 ARAC Government Functional Sta" w:id="1"/>
      <w:bookmarkEnd w:id="1"/>
      <w:r>
        <w:rPr>
          <w:b w:val="0"/>
        </w:rPr>
      </w:r>
      <w:r>
        <w:rPr>
          <w:color w:val="6F2F9F"/>
        </w:rPr>
        <w:t>Audit</w:t>
      </w:r>
      <w:r>
        <w:rPr>
          <w:color w:val="6F2F9F"/>
          <w:spacing w:val="-8"/>
        </w:rPr>
        <w:t> </w:t>
      </w:r>
      <w:r>
        <w:rPr>
          <w:color w:val="6F2F9F"/>
        </w:rPr>
        <w:t>and</w:t>
      </w:r>
      <w:r>
        <w:rPr>
          <w:color w:val="6F2F9F"/>
          <w:spacing w:val="-8"/>
        </w:rPr>
        <w:t> </w:t>
      </w:r>
      <w:r>
        <w:rPr>
          <w:color w:val="6F2F9F"/>
        </w:rPr>
        <w:t>Risk</w:t>
      </w:r>
      <w:r>
        <w:rPr>
          <w:color w:val="6F2F9F"/>
          <w:spacing w:val="-24"/>
        </w:rPr>
        <w:t> </w:t>
      </w:r>
      <w:r>
        <w:rPr>
          <w:color w:val="6F2F9F"/>
        </w:rPr>
        <w:t>Assurance</w:t>
      </w:r>
      <w:r>
        <w:rPr>
          <w:color w:val="6F2F9F"/>
          <w:spacing w:val="-8"/>
        </w:rPr>
        <w:t> </w:t>
      </w:r>
      <w:r>
        <w:rPr>
          <w:color w:val="6F2F9F"/>
        </w:rPr>
        <w:t>Committee</w:t>
      </w:r>
      <w:r>
        <w:rPr>
          <w:color w:val="6F2F9F"/>
          <w:spacing w:val="-8"/>
        </w:rPr>
        <w:t> </w:t>
      </w:r>
      <w:r>
        <w:rPr>
          <w:color w:val="6F2F9F"/>
        </w:rPr>
        <w:t>(ARAC) </w:t>
      </w:r>
      <w:r>
        <w:rPr/>
        <w:t>Government Functional Standards</w:t>
      </w:r>
    </w:p>
    <w:p>
      <w:pPr>
        <w:spacing w:after="0" w:line="660" w:lineRule="auto"/>
        <w:sectPr>
          <w:type w:val="continuous"/>
          <w:pgSz w:w="11910" w:h="16840"/>
          <w:pgMar w:top="260" w:bottom="280" w:left="960" w:right="1200"/>
        </w:sectPr>
      </w:pPr>
    </w:p>
    <w:p>
      <w:pPr>
        <w:spacing w:before="64"/>
        <w:ind w:left="479" w:right="0" w:firstLine="0"/>
        <w:jc w:val="left"/>
        <w:rPr>
          <w:b/>
          <w:sz w:val="40"/>
        </w:rPr>
      </w:pPr>
      <w:bookmarkStart w:name="AUD 26-23 Government Functional Standard" w:id="2"/>
      <w:bookmarkEnd w:id="2"/>
      <w:r>
        <w:rPr/>
      </w:r>
      <w:bookmarkStart w:name="14   AUD 26-23 Government Functional Sta" w:id="3"/>
      <w:bookmarkEnd w:id="3"/>
      <w:r>
        <w:rPr/>
      </w:r>
      <w:r>
        <w:rPr>
          <w:b/>
          <w:color w:val="4E1864"/>
          <w:sz w:val="40"/>
        </w:rPr>
        <w:t>Audit</w:t>
      </w:r>
      <w:r>
        <w:rPr>
          <w:b/>
          <w:color w:val="4E1864"/>
          <w:spacing w:val="-16"/>
          <w:sz w:val="40"/>
        </w:rPr>
        <w:t> </w:t>
      </w:r>
      <w:r>
        <w:rPr>
          <w:b/>
          <w:color w:val="4E1864"/>
          <w:sz w:val="40"/>
        </w:rPr>
        <w:t>and</w:t>
      </w:r>
      <w:r>
        <w:rPr>
          <w:b/>
          <w:color w:val="4E1864"/>
          <w:spacing w:val="-16"/>
          <w:sz w:val="40"/>
        </w:rPr>
        <w:t> </w:t>
      </w:r>
      <w:r>
        <w:rPr>
          <w:b/>
          <w:color w:val="4E1864"/>
          <w:sz w:val="40"/>
        </w:rPr>
        <w:t>Risk</w:t>
      </w:r>
      <w:r>
        <w:rPr>
          <w:b/>
          <w:color w:val="4E1864"/>
          <w:spacing w:val="-17"/>
          <w:sz w:val="40"/>
        </w:rPr>
        <w:t> </w:t>
      </w:r>
      <w:r>
        <w:rPr>
          <w:b/>
          <w:color w:val="4E1864"/>
          <w:sz w:val="40"/>
        </w:rPr>
        <w:t>Assurance</w:t>
      </w:r>
      <w:r>
        <w:rPr>
          <w:b/>
          <w:color w:val="4E1864"/>
          <w:spacing w:val="-15"/>
          <w:sz w:val="40"/>
        </w:rPr>
        <w:t> </w:t>
      </w:r>
      <w:r>
        <w:rPr>
          <w:b/>
          <w:color w:val="4E1864"/>
          <w:sz w:val="40"/>
        </w:rPr>
        <w:t>Committee</w:t>
      </w:r>
      <w:r>
        <w:rPr>
          <w:b/>
          <w:color w:val="4E1864"/>
          <w:spacing w:val="-16"/>
          <w:sz w:val="40"/>
        </w:rPr>
        <w:t> </w:t>
      </w:r>
      <w:r>
        <w:rPr>
          <w:b/>
          <w:color w:val="4E1864"/>
          <w:spacing w:val="-2"/>
          <w:sz w:val="40"/>
        </w:rPr>
        <w:t>(ARAC)</w:t>
      </w:r>
    </w:p>
    <w:p>
      <w:pPr>
        <w:pStyle w:val="BodyText"/>
        <w:spacing w:before="10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153570</wp:posOffset>
                </wp:positionV>
                <wp:extent cx="5732145" cy="1333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3214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145" h="13335">
                              <a:moveTo>
                                <a:pt x="5731763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5731763" y="12953"/>
                              </a:lnTo>
                              <a:lnTo>
                                <a:pt x="5731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09219pt;width:451.32pt;height:1.02pt;mso-position-horizontal-relative:page;mso-position-vertical-relative:paragraph;z-index:-15728640;mso-wrap-distance-left:0;mso-wrap-distance-right:0" id="docshape1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b/>
          <w:sz w:val="19"/>
        </w:rPr>
      </w:pPr>
    </w:p>
    <w:p>
      <w:pPr>
        <w:tabs>
          <w:tab w:pos="2639" w:val="left" w:leader="none"/>
          <w:tab w:pos="2906" w:val="right" w:leader="none"/>
        </w:tabs>
        <w:spacing w:line="468" w:lineRule="auto" w:before="93"/>
        <w:ind w:left="480" w:right="5783" w:firstLine="0"/>
        <w:jc w:val="left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17"/>
          <w:sz w:val="24"/>
        </w:rPr>
        <w:t> </w:t>
      </w:r>
      <w:r>
        <w:rPr>
          <w:sz w:val="24"/>
        </w:rPr>
        <w:t>June</w:t>
      </w:r>
      <w:r>
        <w:rPr>
          <w:spacing w:val="-16"/>
          <w:sz w:val="24"/>
        </w:rPr>
        <w:t> </w:t>
      </w:r>
      <w:r>
        <w:rPr>
          <w:sz w:val="24"/>
        </w:rPr>
        <w:t>2023 </w:t>
      </w:r>
      <w:r>
        <w:rPr>
          <w:b/>
          <w:sz w:val="24"/>
        </w:rPr>
        <w:t>Paper reference:</w:t>
        <w:tab/>
      </w:r>
      <w:r>
        <w:rPr>
          <w:sz w:val="24"/>
        </w:rPr>
        <w:t>AUD 26/23 </w:t>
      </w:r>
      <w:r>
        <w:rPr>
          <w:b/>
          <w:sz w:val="24"/>
        </w:rPr>
        <w:t>Agenda item:</w:t>
      </w:r>
      <w:r>
        <w:rPr>
          <w:rFonts w:ascii="Times New Roman"/>
          <w:sz w:val="24"/>
        </w:rPr>
        <w:tab/>
        <w:tab/>
      </w:r>
      <w:r>
        <w:rPr>
          <w:spacing w:val="-6"/>
          <w:sz w:val="24"/>
        </w:rPr>
        <w:t>14</w:t>
      </w:r>
    </w:p>
    <w:p>
      <w:pPr>
        <w:tabs>
          <w:tab w:pos="2639" w:val="left" w:leader="none"/>
        </w:tabs>
        <w:spacing w:line="276" w:lineRule="exact" w:before="0"/>
        <w:ind w:left="480" w:right="0" w:firstLine="0"/>
        <w:jc w:val="left"/>
        <w:rPr>
          <w:sz w:val="24"/>
        </w:rPr>
      </w:pPr>
      <w:r>
        <w:rPr>
          <w:b/>
          <w:spacing w:val="-2"/>
          <w:sz w:val="24"/>
        </w:rPr>
        <w:t>Author:</w:t>
      </w:r>
      <w:r>
        <w:rPr>
          <w:b/>
          <w:sz w:val="24"/>
        </w:rPr>
        <w:tab/>
      </w:r>
      <w:r>
        <w:rPr>
          <w:sz w:val="24"/>
        </w:rPr>
        <w:t>Gisela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Amabilino</w:t>
      </w:r>
    </w:p>
    <w:p>
      <w:pPr>
        <w:spacing w:before="261"/>
        <w:ind w:left="480" w:right="0" w:firstLine="0"/>
        <w:jc w:val="left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marking: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OFFICIAL/CONFIDENTIAL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150485</wp:posOffset>
                </wp:positionV>
                <wp:extent cx="5732145" cy="1333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3214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145" h="13335">
                              <a:moveTo>
                                <a:pt x="5731763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5731763" y="12953"/>
                              </a:lnTo>
                              <a:lnTo>
                                <a:pt x="5731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1.849236pt;width:451.32pt;height:1.02pt;mso-position-horizontal-relative:page;mso-position-vertical-relative:paragraph;z-index:-15728128;mso-wrap-distance-left:0;mso-wrap-distance-right:0" id="docshape2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312"/>
        <w:ind w:left="480"/>
      </w:pPr>
      <w:r>
        <w:rPr/>
        <w:t>Government</w:t>
      </w:r>
      <w:r>
        <w:rPr>
          <w:spacing w:val="-8"/>
        </w:rPr>
        <w:t> </w:t>
      </w:r>
      <w:r>
        <w:rPr/>
        <w:t>Functional</w:t>
      </w:r>
      <w:r>
        <w:rPr>
          <w:spacing w:val="-7"/>
        </w:rPr>
        <w:t> </w:t>
      </w:r>
      <w:r>
        <w:rPr/>
        <w:t>Standards</w:t>
      </w:r>
      <w:r>
        <w:rPr>
          <w:spacing w:val="-3"/>
        </w:rPr>
        <w:t> </w:t>
      </w:r>
      <w:r>
        <w:rPr>
          <w:spacing w:val="-2"/>
        </w:rPr>
        <w:t>(GFS)</w:t>
      </w:r>
    </w:p>
    <w:p>
      <w:pPr>
        <w:pStyle w:val="Heading2"/>
        <w:spacing w:before="270"/>
      </w:pP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paper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265" w:after="0"/>
        <w:ind w:left="1200" w:right="44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assurance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ARAC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HTA’s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GFS,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 proportionate basis.</w:t>
      </w:r>
    </w:p>
    <w:p>
      <w:pPr>
        <w:pStyle w:val="Heading2"/>
        <w:spacing w:before="160"/>
      </w:pPr>
      <w:r>
        <w:rPr/>
        <w:t>Action</w:t>
      </w:r>
      <w:r>
        <w:rPr>
          <w:spacing w:val="-12"/>
        </w:rPr>
        <w:t> </w:t>
      </w:r>
      <w:r>
        <w:rPr>
          <w:spacing w:val="-2"/>
        </w:rPr>
        <w:t>required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265" w:after="0"/>
        <w:ind w:left="1200" w:right="501" w:hanging="360"/>
        <w:jc w:val="left"/>
        <w:rPr>
          <w:sz w:val="24"/>
        </w:rPr>
      </w:pPr>
      <w:r>
        <w:rPr>
          <w:sz w:val="24"/>
        </w:rPr>
        <w:t>ARAC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color w:val="0463C0"/>
          <w:sz w:val="24"/>
          <w:u w:val="single" w:color="0463C0"/>
        </w:rPr>
        <w:t>Annex</w:t>
      </w:r>
      <w:r>
        <w:rPr>
          <w:color w:val="0463C0"/>
          <w:spacing w:val="-3"/>
          <w:sz w:val="24"/>
          <w:u w:val="single" w:color="0463C0"/>
        </w:rPr>
        <w:t> </w:t>
      </w:r>
      <w:r>
        <w:rPr>
          <w:color w:val="0463C0"/>
          <w:sz w:val="24"/>
          <w:u w:val="single" w:color="0463C0"/>
        </w:rPr>
        <w:t>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sets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each functional standard and the HTA’s level of compliance.</w:t>
      </w:r>
    </w:p>
    <w:p>
      <w:pPr>
        <w:pStyle w:val="Heading2"/>
        <w:spacing w:before="161"/>
      </w:pPr>
      <w:r>
        <w:rPr/>
        <w:t>Decision</w:t>
      </w:r>
      <w:r>
        <w:rPr>
          <w:spacing w:val="-10"/>
        </w:rPr>
        <w:t> </w:t>
      </w:r>
      <w:r>
        <w:rPr/>
        <w:t>making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4"/>
        </w:rPr>
        <w:t>date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264" w:after="0"/>
        <w:ind w:left="1200" w:right="319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2022,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SMT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outlined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of the GFS along with an initial assessment of the relevant actions for the HTA to undertake.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159" w:after="0"/>
        <w:ind w:left="1200" w:right="531" w:hanging="360"/>
        <w:jc w:val="left"/>
        <w:rPr>
          <w:sz w:val="24"/>
        </w:rPr>
      </w:pPr>
      <w:r>
        <w:rPr>
          <w:sz w:val="24"/>
        </w:rPr>
        <w:t>SMT</w:t>
      </w:r>
      <w:r>
        <w:rPr>
          <w:spacing w:val="-4"/>
          <w:sz w:val="24"/>
        </w:rPr>
        <w:t> </w:t>
      </w:r>
      <w:r>
        <w:rPr>
          <w:sz w:val="24"/>
        </w:rPr>
        <w:t>noted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assessment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4"/>
          <w:sz w:val="24"/>
        </w:rPr>
        <w:t> </w:t>
      </w:r>
      <w:r>
        <w:rPr>
          <w:sz w:val="24"/>
        </w:rPr>
        <w:t>actions</w:t>
      </w:r>
      <w:r>
        <w:rPr>
          <w:spacing w:val="-4"/>
          <w:sz w:val="24"/>
        </w:rPr>
        <w:t> </w:t>
      </w:r>
      <w:r>
        <w:rPr>
          <w:sz w:val="24"/>
        </w:rPr>
        <w:t>and actions holders.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160" w:after="0"/>
        <w:ind w:left="1200" w:right="290" w:hanging="360"/>
        <w:jc w:val="left"/>
        <w:rPr>
          <w:sz w:val="24"/>
        </w:rPr>
      </w:pPr>
      <w:r>
        <w:rPr>
          <w:sz w:val="24"/>
        </w:rPr>
        <w:t>On 6 October 2022, a paper was presented to ARAC to bring awareness to the</w:t>
      </w:r>
      <w:r>
        <w:rPr>
          <w:spacing w:val="-3"/>
          <w:sz w:val="24"/>
        </w:rPr>
        <w:t> </w:t>
      </w:r>
      <w:r>
        <w:rPr>
          <w:sz w:val="24"/>
        </w:rPr>
        <w:t>GFS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HTA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undertaking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 guidance and governance processes aligned with the relevant functional standards for 2022/23.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159" w:after="0"/>
        <w:ind w:left="1200" w:right="1169" w:hanging="360"/>
        <w:jc w:val="left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ARAC</w:t>
      </w:r>
      <w:r>
        <w:rPr>
          <w:spacing w:val="-5"/>
          <w:sz w:val="24"/>
        </w:rPr>
        <w:t> </w:t>
      </w:r>
      <w:r>
        <w:rPr>
          <w:sz w:val="24"/>
        </w:rPr>
        <w:t>noted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paper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proportional approach as set out in the paper recommendations.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620" w:bottom="280" w:left="960" w:right="1199"/>
        </w:sectPr>
      </w:pPr>
    </w:p>
    <w:p>
      <w:pPr>
        <w:pStyle w:val="Heading2"/>
        <w:spacing w:before="65"/>
        <w:ind w:left="479"/>
      </w:pPr>
      <w:r>
        <w:rPr>
          <w:spacing w:val="-2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59" w:lineRule="auto" w:before="265" w:after="0"/>
        <w:ind w:left="1199" w:right="545" w:hanging="360"/>
        <w:jc w:val="left"/>
        <w:rPr>
          <w:sz w:val="24"/>
        </w:rPr>
      </w:pPr>
      <w:r>
        <w:rPr>
          <w:sz w:val="24"/>
        </w:rPr>
        <w:t>The GFS exist to create and promote consistent and coherent ways of working</w:t>
      </w:r>
      <w:r>
        <w:rPr>
          <w:spacing w:val="-4"/>
          <w:sz w:val="24"/>
        </w:rPr>
        <w:t> </w:t>
      </w:r>
      <w:r>
        <w:rPr>
          <w:sz w:val="24"/>
        </w:rPr>
        <w:t>across</w:t>
      </w:r>
      <w:r>
        <w:rPr>
          <w:spacing w:val="-4"/>
          <w:sz w:val="24"/>
        </w:rPr>
        <w:t> </w:t>
      </w:r>
      <w:r>
        <w:rPr>
          <w:sz w:val="24"/>
        </w:rPr>
        <w:t>government,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provides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stable</w:t>
      </w:r>
      <w:r>
        <w:rPr>
          <w:spacing w:val="-4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assurance,</w:t>
      </w:r>
      <w:r>
        <w:rPr>
          <w:spacing w:val="-4"/>
          <w:sz w:val="24"/>
        </w:rPr>
        <w:t> </w:t>
      </w:r>
      <w:r>
        <w:rPr>
          <w:sz w:val="24"/>
        </w:rPr>
        <w:t>risk management and capability improvement.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59" w:lineRule="auto" w:before="159" w:after="0"/>
        <w:ind w:left="1199" w:right="331" w:hanging="360"/>
        <w:jc w:val="left"/>
        <w:rPr>
          <w:sz w:val="24"/>
        </w:rPr>
      </w:pPr>
      <w:r>
        <w:rPr>
          <w:sz w:val="24"/>
        </w:rPr>
        <w:t>Standards have been issued and updated since 2021 and are mandated for use across Government and Arms Length Bodies (ALBs). All bodies are expected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guidance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4"/>
          <w:sz w:val="24"/>
        </w:rPr>
        <w:t> </w:t>
      </w:r>
      <w:r>
        <w:rPr>
          <w:sz w:val="24"/>
        </w:rPr>
        <w:t>processes</w:t>
      </w:r>
      <w:r>
        <w:rPr>
          <w:spacing w:val="-4"/>
          <w:sz w:val="24"/>
        </w:rPr>
        <w:t> </w:t>
      </w:r>
      <w:r>
        <w:rPr>
          <w:sz w:val="24"/>
        </w:rPr>
        <w:t>align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 relevant functional standard during 2022/23 and, where relevant, undertaken an assessment against the continuous improvement framework.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159" w:after="0"/>
        <w:ind w:left="1200" w:right="359" w:hanging="360"/>
        <w:jc w:val="left"/>
        <w:rPr>
          <w:sz w:val="24"/>
        </w:rPr>
      </w:pPr>
      <w:r>
        <w:rPr>
          <w:sz w:val="24"/>
        </w:rPr>
        <w:t>All central government departments and their ALBs should have a plan in place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functional</w:t>
      </w:r>
      <w:r>
        <w:rPr>
          <w:spacing w:val="-5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proportionate</w:t>
      </w:r>
      <w:r>
        <w:rPr>
          <w:spacing w:val="-4"/>
          <w:sz w:val="24"/>
        </w:rPr>
        <w:t> </w:t>
      </w:r>
      <w:r>
        <w:rPr>
          <w:sz w:val="24"/>
        </w:rPr>
        <w:t>way that meets its business plans and priorities.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59" w:lineRule="auto" w:before="159" w:after="0"/>
        <w:ind w:left="1199" w:right="423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embedded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organisation’s</w:t>
      </w:r>
      <w:r>
        <w:rPr>
          <w:spacing w:val="-4"/>
          <w:sz w:val="24"/>
        </w:rPr>
        <w:t> </w:t>
      </w:r>
      <w:r>
        <w:rPr>
          <w:sz w:val="24"/>
        </w:rPr>
        <w:t>business plans for 2022/23 onwards.</w:t>
      </w:r>
    </w:p>
    <w:p>
      <w:pPr>
        <w:pStyle w:val="Heading1"/>
      </w:pPr>
      <w:r>
        <w:rPr>
          <w:spacing w:val="-2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3" w:val="left" w:leader="none"/>
        </w:tabs>
        <w:spacing w:line="259" w:lineRule="auto" w:before="270" w:after="0"/>
        <w:ind w:left="1193" w:right="324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currently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5"/>
          <w:sz w:val="24"/>
        </w:rPr>
        <w:t> </w:t>
      </w:r>
      <w:r>
        <w:rPr>
          <w:sz w:val="24"/>
        </w:rPr>
        <w:t>published</w:t>
      </w:r>
      <w:r>
        <w:rPr>
          <w:spacing w:val="-4"/>
          <w:sz w:val="24"/>
        </w:rPr>
        <w:t> </w:t>
      </w:r>
      <w:r>
        <w:rPr>
          <w:sz w:val="24"/>
        </w:rPr>
        <w:t>functional</w:t>
      </w:r>
      <w:r>
        <w:rPr>
          <w:spacing w:val="-5"/>
          <w:sz w:val="24"/>
        </w:rPr>
        <w:t> </w:t>
      </w:r>
      <w:r>
        <w:rPr>
          <w:sz w:val="24"/>
        </w:rPr>
        <w:t>standards,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initially assessed for relevance to the HTA.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1" w:after="0"/>
        <w:ind w:left="1194" w:right="377" w:hanging="358"/>
        <w:jc w:val="left"/>
        <w:rPr>
          <w:sz w:val="24"/>
        </w:rPr>
      </w:pPr>
      <w:r>
        <w:rPr>
          <w:sz w:val="24"/>
        </w:rPr>
        <w:t>Of the 14 standards, 3 (Human Resources – exemption provided by the Department of Health and Social Care (DHSC), Property and Grants) are known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HTA. A</w:t>
      </w:r>
      <w:r>
        <w:rPr>
          <w:spacing w:val="-4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felt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3"/>
          <w:sz w:val="24"/>
        </w:rPr>
        <w:t> </w:t>
      </w:r>
      <w:r>
        <w:rPr>
          <w:sz w:val="24"/>
        </w:rPr>
        <w:t>or very limited relevance to the HTA, which left 9 standards that the HTA reviewed existing policies and approaches for levels of compliance.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1" w:after="0"/>
        <w:ind w:left="1194" w:right="854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self-assessment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requires</w:t>
      </w:r>
      <w:r>
        <w:rPr>
          <w:spacing w:val="-5"/>
          <w:sz w:val="24"/>
        </w:rPr>
        <w:t> </w:t>
      </w: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organisation’s compliance with levels of maturity against each standard, these are: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68" w:lineRule="auto"/>
        <w:ind w:left="1194" w:right="791"/>
      </w:pPr>
      <w:r>
        <w:rPr>
          <w:b/>
        </w:rPr>
        <w:t>Good </w:t>
      </w:r>
      <w:r>
        <w:rPr/>
        <w:t>– meets all mandatory elements and key advisory elements</w:t>
      </w:r>
      <w:r>
        <w:rPr>
          <w:spacing w:val="80"/>
        </w:rPr>
        <w:t> </w:t>
      </w:r>
      <w:r>
        <w:rPr>
          <w:b/>
        </w:rPr>
        <w:t>Better</w:t>
      </w:r>
      <w:r>
        <w:rPr>
          <w:b/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met </w:t>
      </w:r>
      <w:r>
        <w:rPr>
          <w:b/>
        </w:rPr>
        <w:t>Best </w:t>
      </w:r>
      <w:r>
        <w:rPr/>
        <w:t>– meets all the mandatory and advisory elements of the standard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0" w:after="0"/>
        <w:ind w:left="1194" w:right="496" w:hanging="358"/>
        <w:jc w:val="left"/>
        <w:rPr>
          <w:sz w:val="24"/>
        </w:rPr>
      </w:pPr>
      <w:r>
        <w:rPr>
          <w:sz w:val="24"/>
        </w:rPr>
        <w:t>An organisation not meeting all mandatory elements would be assessed as “Developing”. Each organisation sets its own level of ambition to be good, better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best,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relevance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need.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4" w:val="left" w:leader="none"/>
          <w:tab w:pos="1259" w:val="left" w:leader="none"/>
        </w:tabs>
        <w:spacing w:line="259" w:lineRule="auto" w:before="0" w:after="0"/>
        <w:ind w:left="1194" w:right="431" w:hanging="358"/>
        <w:jc w:val="left"/>
        <w:rPr>
          <w:sz w:val="24"/>
        </w:rPr>
      </w:pPr>
      <w:r>
        <w:rPr>
          <w:rFonts w:ascii="Times New Roman"/>
          <w:sz w:val="24"/>
        </w:rPr>
        <w:tab/>
      </w:r>
      <w:r>
        <w:rPr>
          <w:sz w:val="24"/>
        </w:rPr>
        <w:t>Mandatory</w:t>
      </w:r>
      <w:r>
        <w:rPr>
          <w:spacing w:val="-5"/>
          <w:sz w:val="24"/>
        </w:rPr>
        <w:t> </w:t>
      </w:r>
      <w:r>
        <w:rPr>
          <w:sz w:val="24"/>
        </w:rPr>
        <w:t>elements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z w:val="24"/>
        </w:rPr>
        <w:t>standards</w:t>
      </w:r>
      <w:r>
        <w:rPr>
          <w:spacing w:val="-5"/>
          <w:sz w:val="24"/>
        </w:rPr>
        <w:t> </w:t>
      </w:r>
      <w:r>
        <w:rPr>
          <w:sz w:val="24"/>
        </w:rPr>
        <w:t>reflect</w:t>
      </w:r>
      <w:r>
        <w:rPr>
          <w:spacing w:val="-4"/>
          <w:sz w:val="24"/>
        </w:rPr>
        <w:t> </w:t>
      </w:r>
      <w:r>
        <w:rPr>
          <w:sz w:val="24"/>
        </w:rPr>
        <w:t>consensus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 essential, including existing requirements about spending or regularity.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0" w:after="0"/>
        <w:ind w:left="1194" w:right="393" w:hanging="358"/>
        <w:jc w:val="left"/>
        <w:rPr>
          <w:sz w:val="24"/>
        </w:rPr>
      </w:pPr>
      <w:r>
        <w:rPr>
          <w:sz w:val="24"/>
        </w:rPr>
        <w:t>Assessments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function’s</w:t>
      </w:r>
      <w:r>
        <w:rPr>
          <w:spacing w:val="-4"/>
          <w:sz w:val="24"/>
        </w:rPr>
        <w:t> </w:t>
      </w:r>
      <w:r>
        <w:rPr>
          <w:sz w:val="24"/>
        </w:rPr>
        <w:t>interests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reflected</w:t>
      </w:r>
      <w:r>
        <w:rPr>
          <w:spacing w:val="-4"/>
          <w:sz w:val="24"/>
        </w:rPr>
        <w:t> </w:t>
      </w:r>
      <w:r>
        <w:rPr>
          <w:sz w:val="24"/>
        </w:rPr>
        <w:t>in, and aligned to, the organisation’s strategies, plans and documentations.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620" w:bottom="280" w:left="960" w:right="1199"/>
        </w:sect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3" w:val="left" w:leader="none"/>
        </w:tabs>
        <w:spacing w:line="259" w:lineRule="auto" w:before="64" w:after="0"/>
        <w:ind w:left="1193" w:right="605" w:hanging="358"/>
        <w:jc w:val="left"/>
        <w:rPr>
          <w:sz w:val="24"/>
        </w:rPr>
      </w:pPr>
      <w:r>
        <w:rPr>
          <w:sz w:val="24"/>
        </w:rPr>
        <w:t>Whilst the whole of the standard needs to be complied with, those recommendations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advisory</w:t>
      </w:r>
      <w:r>
        <w:rPr>
          <w:spacing w:val="-5"/>
          <w:sz w:val="24"/>
        </w:rPr>
        <w:t> </w:t>
      </w:r>
      <w:r>
        <w:rPr>
          <w:sz w:val="24"/>
        </w:rPr>
        <w:t>elements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applicable</w:t>
      </w:r>
      <w:r>
        <w:rPr>
          <w:spacing w:val="-5"/>
          <w:sz w:val="24"/>
        </w:rPr>
        <w:t> </w:t>
      </w:r>
      <w:r>
        <w:rPr>
          <w:sz w:val="24"/>
        </w:rPr>
        <w:t>maybe</w:t>
      </w:r>
      <w:r>
        <w:rPr>
          <w:spacing w:val="-5"/>
          <w:sz w:val="24"/>
        </w:rPr>
        <w:t> </w:t>
      </w:r>
      <w:r>
        <w:rPr>
          <w:sz w:val="24"/>
        </w:rPr>
        <w:t>be discounted, where appropriate and justified.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59" w:lineRule="auto" w:before="0" w:after="0"/>
        <w:ind w:left="1199" w:right="343" w:hanging="360"/>
        <w:jc w:val="left"/>
        <w:rPr>
          <w:sz w:val="24"/>
        </w:rPr>
      </w:pPr>
      <w:r>
        <w:rPr>
          <w:sz w:val="24"/>
        </w:rPr>
        <w:t>This was the first year the HTA assessed its compliance with the GFS. The assessments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carried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Q4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appropriately</w:t>
      </w:r>
      <w:r>
        <w:rPr>
          <w:spacing w:val="-4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Functional Leads (FL).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59" w:lineRule="auto" w:before="159" w:after="0"/>
        <w:ind w:left="1199" w:right="368" w:hanging="360"/>
        <w:jc w:val="left"/>
        <w:rPr>
          <w:sz w:val="24"/>
        </w:rPr>
      </w:pPr>
      <w:r>
        <w:rPr>
          <w:sz w:val="24"/>
        </w:rPr>
        <w:t>Assessments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tailored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complexity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HTA’s</w:t>
      </w:r>
      <w:r>
        <w:rPr>
          <w:spacing w:val="-4"/>
          <w:sz w:val="24"/>
        </w:rPr>
        <w:t> </w:t>
      </w:r>
      <w:r>
        <w:rPr>
          <w:sz w:val="24"/>
        </w:rPr>
        <w:t>functional work and was proportionate to the level of prevailing risk.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59" w:lineRule="auto" w:before="160" w:after="0"/>
        <w:ind w:left="1200" w:right="822" w:hanging="360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assessed</w:t>
      </w:r>
      <w:r>
        <w:rPr>
          <w:spacing w:val="-4"/>
          <w:sz w:val="24"/>
        </w:rPr>
        <w:t> </w:t>
      </w:r>
      <w:r>
        <w:rPr>
          <w:sz w:val="24"/>
        </w:rPr>
        <w:t>proportionately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relevance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standard to the HTA’s business needs.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159" w:after="0"/>
        <w:ind w:left="1194" w:right="371" w:hanging="358"/>
        <w:jc w:val="left"/>
        <w:rPr>
          <w:sz w:val="24"/>
        </w:rPr>
      </w:pPr>
      <w:r>
        <w:rPr>
          <w:sz w:val="24"/>
        </w:rPr>
        <w:t>The assessment findings confirmed our expectations that complete 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achieved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stage</w:t>
      </w:r>
      <w:r>
        <w:rPr>
          <w:spacing w:val="-3"/>
          <w:sz w:val="24"/>
        </w:rPr>
        <w:t> </w:t>
      </w:r>
      <w:r>
        <w:rPr>
          <w:sz w:val="24"/>
        </w:rPr>
        <w:t>or as an ambition based on the proportionate approach.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0" w:after="0"/>
        <w:ind w:left="1194" w:right="475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acceptance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assumption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being fully compliant. Where we can, we will provide evidence to support this </w:t>
      </w:r>
      <w:r>
        <w:rPr>
          <w:spacing w:val="-2"/>
          <w:sz w:val="24"/>
        </w:rPr>
        <w:t>position.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0" w:after="0"/>
        <w:ind w:left="1198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detailed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spreadsheet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Annex</w:t>
      </w:r>
      <w:r>
        <w:rPr>
          <w:spacing w:val="-3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paper.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</w:pPr>
      <w:r>
        <w:rPr/>
        <w:t>Next</w:t>
      </w:r>
      <w:r>
        <w:rPr>
          <w:spacing w:val="-8"/>
        </w:rPr>
        <w:t> </w:t>
      </w:r>
      <w:r>
        <w:rPr>
          <w:spacing w:val="-2"/>
        </w:rPr>
        <w:t>steps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266" w:after="0"/>
        <w:ind w:left="1194" w:right="588" w:hanging="358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GFS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planned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2024/25.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and Corporate Governance team will work with FLs to collate the evidence in preparation for the audit.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0" w:after="0"/>
        <w:ind w:left="1194" w:right="577" w:hanging="358"/>
        <w:jc w:val="left"/>
        <w:rPr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considered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Governance Statement within the Annual Report and Accounts, which is signed by the Accounting Officer on the approval of ARAC.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4" w:val="left" w:leader="none"/>
        </w:tabs>
        <w:spacing w:line="259" w:lineRule="auto" w:before="0" w:after="0"/>
        <w:ind w:left="1194" w:right="522" w:hanging="358"/>
        <w:jc w:val="left"/>
        <w:rPr>
          <w:sz w:val="24"/>
        </w:rPr>
      </w:pPr>
      <w:r>
        <w:rPr>
          <w:sz w:val="24"/>
        </w:rPr>
        <w:t>A rolling annual review of the GFS is planned to start Q3 2023/24 and will form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HTA’s</w:t>
      </w:r>
      <w:r>
        <w:rPr>
          <w:spacing w:val="-4"/>
          <w:sz w:val="24"/>
        </w:rPr>
        <w:t> </w:t>
      </w:r>
      <w:r>
        <w:rPr>
          <w:sz w:val="24"/>
        </w:rPr>
        <w:t>ongoing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assurance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going </w:t>
      </w:r>
      <w:r>
        <w:rPr>
          <w:spacing w:val="-2"/>
          <w:sz w:val="24"/>
        </w:rPr>
        <w:t>forward.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620" w:bottom="280" w:left="960" w:right="1199"/>
        </w:sectPr>
      </w:pPr>
    </w:p>
    <w:p>
      <w:pPr>
        <w:pStyle w:val="BodyText"/>
        <w:spacing w:before="2"/>
        <w:rPr>
          <w:sz w:val="21"/>
        </w:rPr>
      </w:pPr>
    </w:p>
    <w:p>
      <w:pPr>
        <w:spacing w:before="93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Annex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> report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7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ind w:left="355" w:right="345" w:firstLine="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</w:t>
            </w:r>
          </w:p>
          <w:p>
            <w:pPr>
              <w:pStyle w:val="TableParagraph"/>
              <w:spacing w:line="232" w:lineRule="exact"/>
              <w:ind w:left="5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4937" w:hRule="atLeast"/>
        </w:trPr>
        <w:tc>
          <w:tcPr>
            <w:tcW w:w="186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001:</w:t>
            </w:r>
          </w:p>
          <w:p>
            <w:pPr>
              <w:pStyle w:val="TableParagraph"/>
              <w:ind w:left="454" w:hanging="129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Government</w:t>
            </w:r>
            <w:r>
              <w:rPr>
                <w:color w:val="0463C0"/>
                <w:spacing w:val="-2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Functions</w:t>
            </w:r>
          </w:p>
        </w:tc>
        <w:tc>
          <w:tcPr>
            <w:tcW w:w="257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8" w:right="15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8"/>
                <w:sz w:val="22"/>
              </w:rPr>
              <w:t> </w:t>
            </w:r>
            <w:r>
              <w:rPr>
                <w:color w:val="0B0B0B"/>
                <w:sz w:val="22"/>
              </w:rPr>
              <w:t>out</w:t>
            </w:r>
            <w:r>
              <w:rPr>
                <w:color w:val="0B0B0B"/>
                <w:spacing w:val="-9"/>
                <w:sz w:val="22"/>
              </w:rPr>
              <w:t> </w:t>
            </w:r>
            <w:r>
              <w:rPr>
                <w:color w:val="0B0B0B"/>
                <w:sz w:val="22"/>
              </w:rPr>
              <w:t>the</w:t>
            </w:r>
            <w:r>
              <w:rPr>
                <w:color w:val="0B0B0B"/>
                <w:spacing w:val="-9"/>
                <w:sz w:val="22"/>
              </w:rPr>
              <w:t> </w:t>
            </w:r>
            <w:r>
              <w:rPr>
                <w:color w:val="0B0B0B"/>
                <w:sz w:val="22"/>
              </w:rPr>
              <w:t>role</w:t>
            </w:r>
            <w:r>
              <w:rPr>
                <w:color w:val="0B0B0B"/>
                <w:spacing w:val="-8"/>
                <w:sz w:val="22"/>
              </w:rPr>
              <w:t> </w:t>
            </w:r>
            <w:r>
              <w:rPr>
                <w:color w:val="0B0B0B"/>
                <w:sz w:val="22"/>
              </w:rPr>
              <w:t>of</w:t>
            </w:r>
            <w:r>
              <w:rPr>
                <w:color w:val="0B0B0B"/>
                <w:spacing w:val="-9"/>
                <w:sz w:val="22"/>
              </w:rPr>
              <w:t> </w:t>
            </w:r>
            <w:r>
              <w:rPr>
                <w:color w:val="0B0B0B"/>
                <w:sz w:val="22"/>
              </w:rPr>
              <w:t>the Accounting Officer in ensuring functional standards are embedded in Governance and management of </w:t>
            </w:r>
            <w:r>
              <w:rPr>
                <w:color w:val="0B0B0B"/>
                <w:spacing w:val="-2"/>
                <w:sz w:val="22"/>
              </w:rPr>
              <w:t>functions</w:t>
            </w:r>
          </w:p>
        </w:tc>
        <w:tc>
          <w:tcPr>
            <w:tcW w:w="145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color w:val="0B0B0B"/>
                <w:spacing w:val="-5"/>
                <w:sz w:val="22"/>
              </w:rPr>
              <w:t>Yes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Additional </w:t>
            </w:r>
            <w:r>
              <w:rPr>
                <w:sz w:val="22"/>
              </w:rPr>
              <w:t>work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be developed 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a governance </w:t>
            </w:r>
            <w:r>
              <w:rPr>
                <w:spacing w:val="-4"/>
                <w:sz w:val="22"/>
              </w:rPr>
              <w:t>and </w:t>
            </w:r>
            <w:r>
              <w:rPr>
                <w:spacing w:val="-2"/>
                <w:sz w:val="22"/>
              </w:rPr>
              <w:t>management framework, driving continuous improvement </w:t>
            </w:r>
            <w:r>
              <w:rPr>
                <w:sz w:val="22"/>
              </w:rPr>
              <w:t>for each </w:t>
            </w:r>
            <w:r>
              <w:rPr>
                <w:spacing w:val="-2"/>
                <w:sz w:val="22"/>
              </w:rPr>
              <w:t>relevant functional </w:t>
            </w:r>
            <w:r>
              <w:rPr>
                <w:sz w:val="22"/>
              </w:rPr>
              <w:t>standard and </w:t>
            </w:r>
            <w:r>
              <w:rPr>
                <w:spacing w:val="-2"/>
                <w:sz w:val="22"/>
              </w:rPr>
              <w:t>continuous improvement assessments.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  <w:tr>
        <w:trPr>
          <w:trHeight w:val="2652" w:hRule="atLeast"/>
        </w:trPr>
        <w:tc>
          <w:tcPr>
            <w:tcW w:w="18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form part of the </w:t>
            </w:r>
            <w:r>
              <w:rPr>
                <w:spacing w:val="-2"/>
                <w:sz w:val="22"/>
              </w:rPr>
              <w:t>HTA’s</w:t>
            </w:r>
          </w:p>
          <w:p>
            <w:pPr>
              <w:pStyle w:val="TableParagraph"/>
              <w:ind w:left="108" w:right="103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ongoing compliance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assurance monitoring </w:t>
            </w:r>
            <w:r>
              <w:rPr>
                <w:sz w:val="22"/>
              </w:rPr>
              <w:t>going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forward.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6068" w:hRule="atLeast"/>
        </w:trPr>
        <w:tc>
          <w:tcPr>
            <w:tcW w:w="186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002:</w:t>
            </w:r>
          </w:p>
          <w:p>
            <w:pPr>
              <w:pStyle w:val="TableParagraph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Project</w:t>
            </w:r>
            <w:r>
              <w:rPr>
                <w:color w:val="0463C0"/>
                <w:spacing w:val="-10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Delivery</w:t>
            </w:r>
          </w:p>
        </w:tc>
        <w:tc>
          <w:tcPr>
            <w:tcW w:w="257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9" w:right="121" w:hanging="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 expectations for the direction and management of portfolios,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programmes, and projects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 w:right="114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Yes</w:t>
            </w:r>
            <w:r>
              <w:rPr>
                <w:color w:val="0B0B0B"/>
                <w:spacing w:val="-13"/>
                <w:sz w:val="22"/>
              </w:rPr>
              <w:t> </w:t>
            </w:r>
            <w:r>
              <w:rPr>
                <w:color w:val="0B0B0B"/>
                <w:sz w:val="22"/>
              </w:rPr>
              <w:t>-</w:t>
            </w:r>
            <w:r>
              <w:rPr>
                <w:color w:val="0B0B0B"/>
                <w:spacing w:val="-13"/>
                <w:sz w:val="22"/>
              </w:rPr>
              <w:t> </w:t>
            </w:r>
            <w:r>
              <w:rPr>
                <w:color w:val="0B0B0B"/>
                <w:spacing w:val="-2"/>
                <w:sz w:val="22"/>
              </w:rPr>
              <w:t>limited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21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104"/>
              <w:jc w:val="center"/>
              <w:rPr>
                <w:sz w:val="22"/>
              </w:rPr>
            </w:pPr>
            <w:r>
              <w:rPr>
                <w:sz w:val="22"/>
              </w:rPr>
              <w:t>We are </w:t>
            </w:r>
            <w:r>
              <w:rPr>
                <w:spacing w:val="-2"/>
                <w:sz w:val="22"/>
              </w:rPr>
              <w:t>complying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with much of </w:t>
            </w:r>
            <w:r>
              <w:rPr>
                <w:spacing w:val="-4"/>
                <w:sz w:val="22"/>
              </w:rPr>
              <w:t>the </w:t>
            </w:r>
            <w:r>
              <w:rPr>
                <w:spacing w:val="-2"/>
                <w:sz w:val="22"/>
              </w:rPr>
              <w:t>requirements </w:t>
            </w:r>
            <w:r>
              <w:rPr>
                <w:sz w:val="22"/>
              </w:rPr>
              <w:t>but are not fully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compliant because we </w:t>
            </w:r>
            <w:r>
              <w:rPr>
                <w:spacing w:val="-4"/>
                <w:sz w:val="22"/>
              </w:rPr>
              <w:t>are </w:t>
            </w:r>
            <w:r>
              <w:rPr>
                <w:spacing w:val="-2"/>
                <w:sz w:val="22"/>
              </w:rPr>
              <w:t>implementing </w:t>
            </w:r>
            <w:r>
              <w:rPr>
                <w:sz w:val="22"/>
              </w:rPr>
              <w:t>elements of the standard in a </w:t>
            </w:r>
            <w:r>
              <w:rPr>
                <w:spacing w:val="-2"/>
                <w:sz w:val="22"/>
              </w:rPr>
              <w:t>proportionate </w:t>
            </w:r>
            <w:r>
              <w:rPr>
                <w:sz w:val="22"/>
              </w:rPr>
              <w:t>way relevant to the size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complexity of the HTA’s </w:t>
            </w:r>
            <w:r>
              <w:rPr>
                <w:spacing w:val="-2"/>
                <w:sz w:val="22"/>
              </w:rPr>
              <w:t>work.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Met.</w:t>
            </w:r>
          </w:p>
        </w:tc>
      </w:tr>
      <w:tr>
        <w:trPr>
          <w:trHeight w:val="1365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003:</w:t>
            </w:r>
          </w:p>
          <w:p>
            <w:pPr>
              <w:pStyle w:val="TableParagraph"/>
              <w:ind w:left="117" w:right="109"/>
              <w:jc w:val="center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Human</w:t>
            </w:r>
            <w:r>
              <w:rPr>
                <w:color w:val="0463C0"/>
                <w:spacing w:val="-2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Resources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3" w:right="145" w:hanging="2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Leadership and management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of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human resources across </w:t>
            </w:r>
            <w:r>
              <w:rPr>
                <w:color w:val="0B0B0B"/>
                <w:spacing w:val="-2"/>
                <w:sz w:val="22"/>
              </w:rPr>
              <w:t>government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1" w:right="2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6" w:right="10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90" w:right="2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86" w:right="5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1111" w:hRule="atLeast"/>
        </w:trPr>
        <w:tc>
          <w:tcPr>
            <w:tcW w:w="186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004:</w:t>
            </w:r>
          </w:p>
          <w:p>
            <w:pPr>
              <w:pStyle w:val="TableParagraph"/>
              <w:spacing w:before="1"/>
              <w:ind w:left="515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Property</w:t>
            </w:r>
          </w:p>
        </w:tc>
        <w:tc>
          <w:tcPr>
            <w:tcW w:w="257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58" w:right="15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expectations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for the management of government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property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 w:right="1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21" w:right="2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 w:right="10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0" w:right="2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86" w:right="5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577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005:</w:t>
            </w:r>
          </w:p>
          <w:p>
            <w:pPr>
              <w:pStyle w:val="TableParagraph"/>
              <w:ind w:left="117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Digital,</w:t>
            </w:r>
            <w:r>
              <w:rPr>
                <w:color w:val="0463C0"/>
                <w:spacing w:val="-16"/>
                <w:sz w:val="22"/>
                <w:u w:val="single" w:color="0463C0"/>
              </w:rPr>
              <w:t> </w:t>
            </w:r>
            <w:r>
              <w:rPr>
                <w:color w:val="0463C0"/>
                <w:sz w:val="22"/>
                <w:u w:val="single" w:color="0463C0"/>
              </w:rPr>
              <w:t>Data</w:t>
            </w:r>
            <w:r>
              <w:rPr>
                <w:color w:val="0463C0"/>
                <w:spacing w:val="-15"/>
                <w:sz w:val="22"/>
                <w:u w:val="single" w:color="0463C0"/>
              </w:rPr>
              <w:t> </w:t>
            </w:r>
            <w:r>
              <w:rPr>
                <w:color w:val="0463C0"/>
                <w:sz w:val="22"/>
                <w:u w:val="single" w:color="0463C0"/>
              </w:rPr>
              <w:t>and</w:t>
            </w:r>
            <w:r>
              <w:rPr>
                <w:color w:val="0463C0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Technology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8" w:right="153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10"/>
                <w:sz w:val="22"/>
              </w:rPr>
              <w:t> </w:t>
            </w:r>
            <w:r>
              <w:rPr>
                <w:color w:val="0B0B0B"/>
                <w:sz w:val="22"/>
              </w:rPr>
              <w:t>out</w:t>
            </w:r>
            <w:r>
              <w:rPr>
                <w:color w:val="0B0B0B"/>
                <w:spacing w:val="-11"/>
                <w:sz w:val="22"/>
              </w:rPr>
              <w:t> </w:t>
            </w:r>
            <w:r>
              <w:rPr>
                <w:color w:val="0B0B0B"/>
                <w:sz w:val="22"/>
              </w:rPr>
              <w:t>how</w:t>
            </w:r>
            <w:r>
              <w:rPr>
                <w:color w:val="0B0B0B"/>
                <w:spacing w:val="-11"/>
                <w:sz w:val="22"/>
              </w:rPr>
              <w:t> </w:t>
            </w:r>
            <w:r>
              <w:rPr>
                <w:color w:val="0B0B0B"/>
                <w:sz w:val="22"/>
              </w:rPr>
              <w:t>all</w:t>
            </w:r>
            <w:r>
              <w:rPr>
                <w:color w:val="0B0B0B"/>
                <w:spacing w:val="-10"/>
                <w:sz w:val="22"/>
              </w:rPr>
              <w:t> </w:t>
            </w:r>
            <w:r>
              <w:rPr>
                <w:color w:val="0B0B0B"/>
                <w:sz w:val="22"/>
              </w:rPr>
              <w:t>digital, data and technology work and activities should be conducted across government.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1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26" w:right="121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Formalised </w:t>
            </w:r>
            <w:r>
              <w:rPr>
                <w:sz w:val="22"/>
              </w:rPr>
              <w:t>structure and </w:t>
            </w:r>
            <w:r>
              <w:rPr>
                <w:spacing w:val="-2"/>
                <w:sz w:val="22"/>
              </w:rPr>
              <w:t>arrangements </w:t>
            </w:r>
            <w:r>
              <w:rPr>
                <w:sz w:val="22"/>
              </w:rPr>
              <w:t>for the standards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are supported by </w:t>
            </w:r>
            <w:r>
              <w:rPr>
                <w:spacing w:val="-4"/>
                <w:sz w:val="22"/>
              </w:rPr>
              <w:t>the </w:t>
            </w:r>
            <w:r>
              <w:rPr>
                <w:spacing w:val="-2"/>
                <w:sz w:val="22"/>
              </w:rPr>
              <w:t>appropriate resources.</w:t>
            </w:r>
          </w:p>
          <w:p>
            <w:pPr>
              <w:pStyle w:val="TableParagraph"/>
              <w:ind w:left="114" w:right="108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Most </w:t>
            </w:r>
            <w:r>
              <w:rPr>
                <w:spacing w:val="-2"/>
                <w:sz w:val="22"/>
              </w:rPr>
              <w:t>standards </w:t>
            </w:r>
            <w:r>
              <w:rPr>
                <w:sz w:val="22"/>
              </w:rPr>
              <w:t>have been </w:t>
            </w:r>
            <w:r>
              <w:rPr>
                <w:spacing w:val="-2"/>
                <w:sz w:val="22"/>
              </w:rPr>
              <w:t>included</w:t>
            </w:r>
            <w:r>
              <w:rPr>
                <w:sz w:val="22"/>
              </w:rPr>
              <w:t> within the 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 and where they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not, there is a </w:t>
            </w:r>
            <w:r>
              <w:rPr>
                <w:spacing w:val="-2"/>
                <w:sz w:val="22"/>
              </w:rPr>
              <w:t>dependency </w:t>
            </w:r>
            <w:r>
              <w:rPr>
                <w:sz w:val="22"/>
              </w:rPr>
              <w:t>with the IT </w:t>
            </w:r>
            <w:r>
              <w:rPr>
                <w:spacing w:val="-2"/>
                <w:sz w:val="22"/>
              </w:rPr>
              <w:t>Shared Services project.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Met.</w:t>
            </w:r>
          </w:p>
        </w:tc>
      </w:tr>
      <w:tr>
        <w:trPr>
          <w:trHeight w:val="506" w:hRule="atLeast"/>
        </w:trPr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2526" w:hRule="atLeast"/>
        </w:trPr>
        <w:tc>
          <w:tcPr>
            <w:tcW w:w="1865" w:type="dxa"/>
          </w:tcPr>
          <w:p>
            <w:pPr>
              <w:pStyle w:val="TableParagraph"/>
              <w:spacing w:line="250" w:lineRule="exact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006:</w:t>
            </w:r>
          </w:p>
          <w:p>
            <w:pPr>
              <w:pStyle w:val="TableParagraph"/>
              <w:ind w:left="117" w:right="110"/>
              <w:jc w:val="center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Finance</w:t>
            </w:r>
          </w:p>
        </w:tc>
        <w:tc>
          <w:tcPr>
            <w:tcW w:w="2571" w:type="dxa"/>
          </w:tcPr>
          <w:p>
            <w:pPr>
              <w:pStyle w:val="TableParagraph"/>
              <w:ind w:left="219" w:right="212" w:hanging="2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6"/>
                <w:sz w:val="22"/>
              </w:rPr>
              <w:t> </w:t>
            </w:r>
            <w:r>
              <w:rPr>
                <w:color w:val="0B0B0B"/>
                <w:sz w:val="22"/>
              </w:rPr>
              <w:t>the</w:t>
            </w:r>
            <w:r>
              <w:rPr>
                <w:color w:val="0B0B0B"/>
                <w:spacing w:val="-6"/>
                <w:sz w:val="22"/>
              </w:rPr>
              <w:t> </w:t>
            </w:r>
            <w:r>
              <w:rPr>
                <w:color w:val="0B0B0B"/>
                <w:sz w:val="22"/>
              </w:rPr>
              <w:t>expectations for the effective management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and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use of public funds</w:t>
            </w:r>
          </w:p>
        </w:tc>
        <w:tc>
          <w:tcPr>
            <w:tcW w:w="1450" w:type="dxa"/>
          </w:tcPr>
          <w:p>
            <w:pPr>
              <w:pStyle w:val="TableParagraph"/>
              <w:spacing w:line="250" w:lineRule="exact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spacing w:line="250" w:lineRule="exact"/>
              <w:ind w:left="221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</w:tcPr>
          <w:p>
            <w:pPr>
              <w:pStyle w:val="TableParagraph"/>
              <w:ind w:left="144" w:right="141" w:firstLine="1"/>
              <w:jc w:val="center"/>
              <w:rPr>
                <w:sz w:val="22"/>
              </w:rPr>
            </w:pPr>
            <w:r>
              <w:rPr>
                <w:sz w:val="22"/>
              </w:rPr>
              <w:t>We follow </w:t>
            </w:r>
            <w:r>
              <w:rPr>
                <w:spacing w:val="-2"/>
                <w:sz w:val="22"/>
              </w:rPr>
              <w:t>Managing </w:t>
            </w:r>
            <w:r>
              <w:rPr>
                <w:sz w:val="22"/>
              </w:rPr>
              <w:t>Public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Money therefore we 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Framework </w:t>
            </w:r>
            <w:r>
              <w:rPr>
                <w:spacing w:val="-2"/>
                <w:sz w:val="22"/>
              </w:rPr>
              <w:t>Agreement between</w:t>
            </w:r>
          </w:p>
          <w:p>
            <w:pPr>
              <w:pStyle w:val="TableParagraph"/>
              <w:spacing w:line="254" w:lineRule="exact"/>
              <w:ind w:left="205" w:right="200"/>
              <w:jc w:val="center"/>
              <w:rPr>
                <w:sz w:val="22"/>
              </w:rPr>
            </w:pPr>
            <w:r>
              <w:rPr>
                <w:sz w:val="22"/>
              </w:rPr>
              <w:t>DHSC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 the HTA.</w:t>
            </w:r>
          </w:p>
        </w:tc>
        <w:tc>
          <w:tcPr>
            <w:tcW w:w="1815" w:type="dxa"/>
          </w:tcPr>
          <w:p>
            <w:pPr>
              <w:pStyle w:val="TableParagraph"/>
              <w:spacing w:line="250" w:lineRule="exact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spacing w:line="250" w:lineRule="exact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  <w:tr>
        <w:trPr>
          <w:trHeight w:val="2018" w:hRule="atLeast"/>
        </w:trPr>
        <w:tc>
          <w:tcPr>
            <w:tcW w:w="186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007:</w:t>
            </w:r>
          </w:p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Security</w:t>
            </w:r>
          </w:p>
        </w:tc>
        <w:tc>
          <w:tcPr>
            <w:tcW w:w="2571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2" w:right="105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 expectations for protecting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government’s assets (people, property, and information), visitors to government property</w:t>
            </w:r>
          </w:p>
          <w:p>
            <w:pPr>
              <w:pStyle w:val="TableParagraph"/>
              <w:spacing w:line="233" w:lineRule="exact"/>
              <w:ind w:left="157" w:right="153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and</w:t>
            </w:r>
            <w:r>
              <w:rPr>
                <w:color w:val="0B0B0B"/>
                <w:spacing w:val="-7"/>
                <w:sz w:val="22"/>
              </w:rPr>
              <w:t> </w:t>
            </w:r>
            <w:r>
              <w:rPr>
                <w:color w:val="0B0B0B"/>
                <w:sz w:val="22"/>
              </w:rPr>
              <w:t>citizen</w:t>
            </w:r>
            <w:r>
              <w:rPr>
                <w:color w:val="0B0B0B"/>
                <w:spacing w:val="-7"/>
                <w:sz w:val="22"/>
              </w:rPr>
              <w:t> </w:t>
            </w:r>
            <w:r>
              <w:rPr>
                <w:color w:val="0B0B0B"/>
                <w:spacing w:val="-4"/>
                <w:sz w:val="22"/>
              </w:rPr>
              <w:t>data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14" w:hanging="208"/>
              <w:rPr>
                <w:sz w:val="22"/>
              </w:rPr>
            </w:pPr>
            <w:r>
              <w:rPr>
                <w:spacing w:val="-2"/>
                <w:sz w:val="22"/>
              </w:rPr>
              <w:t>Assessment pending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1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008:</w:t>
            </w:r>
          </w:p>
          <w:p>
            <w:pPr>
              <w:pStyle w:val="TableParagraph"/>
              <w:ind w:left="117" w:right="109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Commercial</w:t>
            </w:r>
            <w:r>
              <w:rPr>
                <w:color w:val="0463C0"/>
                <w:spacing w:val="-16"/>
                <w:sz w:val="22"/>
                <w:u w:val="single" w:color="0463C0"/>
              </w:rPr>
              <w:t> </w:t>
            </w:r>
            <w:r>
              <w:rPr>
                <w:color w:val="0463C0"/>
                <w:sz w:val="22"/>
                <w:u w:val="single" w:color="0463C0"/>
              </w:rPr>
              <w:t>and</w:t>
            </w:r>
            <w:r>
              <w:rPr>
                <w:color w:val="0463C0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Continuous</w:t>
            </w:r>
            <w:r>
              <w:rPr>
                <w:color w:val="0463C0"/>
                <w:spacing w:val="-2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Improvement</w:t>
            </w:r>
            <w:r>
              <w:rPr>
                <w:color w:val="0463C0"/>
                <w:spacing w:val="-2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Assessment</w:t>
            </w:r>
            <w:r>
              <w:rPr>
                <w:color w:val="0463C0"/>
                <w:spacing w:val="-2"/>
                <w:sz w:val="22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Framework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4" w:right="157" w:hanging="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Purpose is to set expectations</w:t>
            </w:r>
            <w:r>
              <w:rPr>
                <w:color w:val="0B0B0B"/>
                <w:spacing w:val="-1"/>
                <w:sz w:val="22"/>
              </w:rPr>
              <w:t> </w:t>
            </w:r>
            <w:r>
              <w:rPr>
                <w:color w:val="0B0B0B"/>
                <w:sz w:val="22"/>
              </w:rPr>
              <w:t>and</w:t>
            </w:r>
            <w:r>
              <w:rPr>
                <w:color w:val="0B0B0B"/>
                <w:spacing w:val="-1"/>
                <w:sz w:val="22"/>
              </w:rPr>
              <w:t> </w:t>
            </w:r>
            <w:r>
              <w:rPr>
                <w:color w:val="0B0B0B"/>
                <w:sz w:val="22"/>
              </w:rPr>
              <w:t>drive consistency in the planning and management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of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buying goods, works and </w:t>
            </w:r>
            <w:r>
              <w:rPr>
                <w:color w:val="0B0B0B"/>
                <w:spacing w:val="-2"/>
                <w:sz w:val="22"/>
              </w:rPr>
              <w:t>services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1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HTA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does </w:t>
            </w:r>
            <w:r>
              <w:rPr>
                <w:sz w:val="22"/>
              </w:rPr>
              <w:t>not procure and does not have the expertise.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feed into the </w:t>
            </w:r>
            <w:r>
              <w:rPr>
                <w:spacing w:val="-4"/>
                <w:sz w:val="22"/>
              </w:rPr>
              <w:t>DHSC</w:t>
            </w:r>
          </w:p>
          <w:p>
            <w:pPr>
              <w:pStyle w:val="TableParagraph"/>
              <w:ind w:left="106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commercial </w:t>
            </w:r>
            <w:r>
              <w:rPr>
                <w:sz w:val="22"/>
              </w:rPr>
              <w:t>team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enables 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partially meet this</w:t>
            </w:r>
          </w:p>
          <w:p>
            <w:pPr>
              <w:pStyle w:val="TableParagraph"/>
              <w:spacing w:line="233" w:lineRule="exact"/>
              <w:ind w:left="105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Met.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1830" w:hRule="atLeast"/>
        </w:trPr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4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411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009:</w:t>
            </w:r>
          </w:p>
          <w:p>
            <w:pPr>
              <w:pStyle w:val="TableParagraph"/>
              <w:spacing w:line="252" w:lineRule="exact"/>
              <w:ind w:left="289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Internal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Audit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3" w:right="158" w:firstLine="2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Expectations for internal</w:t>
            </w:r>
            <w:r>
              <w:rPr>
                <w:color w:val="0B0B0B"/>
                <w:spacing w:val="-13"/>
                <w:sz w:val="22"/>
              </w:rPr>
              <w:t> </w:t>
            </w:r>
            <w:r>
              <w:rPr>
                <w:color w:val="0B0B0B"/>
                <w:sz w:val="22"/>
              </w:rPr>
              <w:t>audit</w:t>
            </w:r>
            <w:r>
              <w:rPr>
                <w:color w:val="0B0B0B"/>
                <w:spacing w:val="-14"/>
                <w:sz w:val="22"/>
              </w:rPr>
              <w:t> </w:t>
            </w:r>
            <w:r>
              <w:rPr>
                <w:color w:val="0B0B0B"/>
                <w:sz w:val="22"/>
              </w:rPr>
              <w:t>activity</w:t>
            </w:r>
            <w:r>
              <w:rPr>
                <w:color w:val="0B0B0B"/>
                <w:spacing w:val="-13"/>
                <w:sz w:val="22"/>
              </w:rPr>
              <w:t> </w:t>
            </w:r>
            <w:r>
              <w:rPr>
                <w:color w:val="0B0B0B"/>
                <w:sz w:val="22"/>
              </w:rPr>
              <w:t>to enhance the effectiveness and efficiency of governance, risk management and control in government </w:t>
            </w:r>
            <w:r>
              <w:rPr>
                <w:color w:val="0B0B0B"/>
                <w:spacing w:val="-2"/>
                <w:sz w:val="22"/>
              </w:rPr>
              <w:t>organisations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221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Developing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9" w:right="164" w:hanging="2"/>
              <w:jc w:val="center"/>
              <w:rPr>
                <w:sz w:val="22"/>
              </w:rPr>
            </w:pPr>
            <w:r>
              <w:rPr>
                <w:sz w:val="22"/>
              </w:rPr>
              <w:t>The majority of each standard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has been met.</w:t>
            </w:r>
          </w:p>
          <w:p>
            <w:pPr>
              <w:pStyle w:val="TableParagraph"/>
              <w:spacing w:before="1"/>
              <w:ind w:left="108" w:right="103"/>
              <w:jc w:val="center"/>
              <w:rPr>
                <w:sz w:val="22"/>
              </w:rPr>
            </w:pPr>
            <w:r>
              <w:rPr>
                <w:sz w:val="22"/>
              </w:rPr>
              <w:t>Where it has 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met, an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plan is in place to meet the </w:t>
            </w:r>
            <w:r>
              <w:rPr>
                <w:spacing w:val="-2"/>
                <w:sz w:val="22"/>
              </w:rPr>
              <w:t>requirements </w:t>
            </w:r>
            <w:r>
              <w:rPr>
                <w:sz w:val="22"/>
              </w:rPr>
              <w:t>of the </w:t>
            </w:r>
            <w:r>
              <w:rPr>
                <w:spacing w:val="-2"/>
                <w:sz w:val="22"/>
              </w:rPr>
              <w:t>functional</w:t>
            </w:r>
          </w:p>
          <w:p>
            <w:pPr>
              <w:pStyle w:val="TableParagraph"/>
              <w:spacing w:line="232" w:lineRule="exact"/>
              <w:ind w:left="107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90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  <w:tr>
        <w:trPr>
          <w:trHeight w:val="2530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010:</w:t>
            </w:r>
          </w:p>
          <w:p>
            <w:pPr>
              <w:pStyle w:val="TableParagraph"/>
              <w:ind w:left="521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Analysis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09" w:hanging="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</w:t>
            </w:r>
            <w:r>
              <w:rPr>
                <w:color w:val="0B0B0B"/>
                <w:spacing w:val="-5"/>
                <w:sz w:val="22"/>
              </w:rPr>
              <w:t> </w:t>
            </w:r>
            <w:r>
              <w:rPr>
                <w:color w:val="0B0B0B"/>
                <w:sz w:val="22"/>
              </w:rPr>
              <w:t>expectations</w:t>
            </w:r>
            <w:r>
              <w:rPr>
                <w:color w:val="0B0B0B"/>
                <w:spacing w:val="-5"/>
                <w:sz w:val="22"/>
              </w:rPr>
              <w:t> </w:t>
            </w:r>
            <w:r>
              <w:rPr>
                <w:color w:val="0B0B0B"/>
                <w:sz w:val="22"/>
              </w:rPr>
              <w:t>for</w:t>
            </w:r>
            <w:r>
              <w:rPr>
                <w:color w:val="0B0B0B"/>
                <w:spacing w:val="-5"/>
                <w:sz w:val="22"/>
              </w:rPr>
              <w:t> </w:t>
            </w:r>
            <w:r>
              <w:rPr>
                <w:color w:val="0B0B0B"/>
                <w:sz w:val="22"/>
              </w:rPr>
              <w:t>the planning and undertaking of analysis to</w:t>
            </w:r>
            <w:r>
              <w:rPr>
                <w:color w:val="0B0B0B"/>
                <w:spacing w:val="-14"/>
                <w:sz w:val="22"/>
              </w:rPr>
              <w:t> </w:t>
            </w:r>
            <w:r>
              <w:rPr>
                <w:color w:val="0B0B0B"/>
                <w:sz w:val="22"/>
              </w:rPr>
              <w:t>support</w:t>
            </w:r>
            <w:r>
              <w:rPr>
                <w:color w:val="0B0B0B"/>
                <w:spacing w:val="-14"/>
                <w:sz w:val="22"/>
              </w:rPr>
              <w:t> </w:t>
            </w:r>
            <w:r>
              <w:rPr>
                <w:color w:val="0B0B0B"/>
                <w:sz w:val="22"/>
              </w:rPr>
              <w:t>well</w:t>
            </w:r>
            <w:r>
              <w:rPr>
                <w:color w:val="0B0B0B"/>
                <w:spacing w:val="-14"/>
                <w:sz w:val="22"/>
              </w:rPr>
              <w:t> </w:t>
            </w:r>
            <w:r>
              <w:rPr>
                <w:color w:val="0B0B0B"/>
                <w:sz w:val="22"/>
              </w:rPr>
              <w:t>informed decision making to deliver better outcomes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Very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limited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1" w:right="2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2" w:right="128" w:firstLine="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No </w:t>
            </w:r>
            <w:r>
              <w:rPr>
                <w:spacing w:val="-2"/>
                <w:sz w:val="22"/>
              </w:rPr>
              <w:t>assessment </w:t>
            </w:r>
            <w:r>
              <w:rPr>
                <w:sz w:val="22"/>
              </w:rPr>
              <w:t>has been completed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HTA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does not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undertake planning and</w:t>
            </w:r>
          </w:p>
          <w:p>
            <w:pPr>
              <w:pStyle w:val="TableParagraph"/>
              <w:spacing w:line="233" w:lineRule="exact"/>
              <w:ind w:left="104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 w:right="2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6" w:right="5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1826" w:hRule="atLeast"/>
        </w:trPr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activities as outlined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3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011:</w:t>
            </w:r>
          </w:p>
          <w:p>
            <w:pPr>
              <w:pStyle w:val="TableParagraph"/>
              <w:ind w:left="115" w:right="110"/>
              <w:jc w:val="center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Communication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2"/>
              </w:rPr>
            </w:pPr>
            <w:r>
              <w:rPr>
                <w:sz w:val="22"/>
              </w:rPr>
              <w:t>Set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management and practice of government 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order to deliver responsive and informative public service communication that supports the effective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HM Government policy and priorities and assists with the effective operation of public </w:t>
            </w:r>
            <w:r>
              <w:rPr>
                <w:spacing w:val="-2"/>
                <w:sz w:val="22"/>
              </w:rPr>
              <w:t>services.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88"/>
              <w:rPr>
                <w:sz w:val="22"/>
              </w:rPr>
            </w:pPr>
            <w:r>
              <w:rPr>
                <w:spacing w:val="-2"/>
                <w:sz w:val="22"/>
              </w:rPr>
              <w:t>Better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4" w:righ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This </w:t>
            </w:r>
            <w:r>
              <w:rPr>
                <w:spacing w:val="-2"/>
                <w:sz w:val="22"/>
              </w:rPr>
              <w:t>assessment </w:t>
            </w:r>
            <w:r>
              <w:rPr>
                <w:sz w:val="22"/>
              </w:rPr>
              <w:t>builds on the </w:t>
            </w:r>
            <w:r>
              <w:rPr>
                <w:spacing w:val="-2"/>
                <w:sz w:val="22"/>
              </w:rPr>
              <w:t>mandatory </w:t>
            </w:r>
            <w:r>
              <w:rPr>
                <w:sz w:val="22"/>
              </w:rPr>
              <w:t>elements in the standard and the majority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advisory elements.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 w:right="103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elements within the standard are </w:t>
            </w:r>
            <w:r>
              <w:rPr>
                <w:spacing w:val="-2"/>
                <w:sz w:val="22"/>
              </w:rPr>
              <w:t>appropriate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spacing w:line="233" w:lineRule="exact"/>
              <w:ind w:left="105" w:right="103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approach.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  <w:tr>
        <w:trPr>
          <w:trHeight w:val="1770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013:</w:t>
            </w:r>
          </w:p>
          <w:p>
            <w:pPr>
              <w:pStyle w:val="TableParagraph"/>
              <w:ind w:left="115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Counter</w:t>
            </w:r>
            <w:r>
              <w:rPr>
                <w:color w:val="0463C0"/>
                <w:spacing w:val="-11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22"/>
                <w:u w:val="single" w:color="0463C0"/>
              </w:rPr>
              <w:t>Fraud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2" w:right="114" w:hanging="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Expectations for the management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of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counter fraud, bribery, and corruption activity in </w:t>
            </w:r>
            <w:r>
              <w:rPr>
                <w:color w:val="0B0B0B"/>
                <w:spacing w:val="-2"/>
                <w:sz w:val="22"/>
              </w:rPr>
              <w:t>government</w:t>
            </w:r>
          </w:p>
          <w:p>
            <w:pPr>
              <w:pStyle w:val="TableParagraph"/>
              <w:spacing w:line="233" w:lineRule="exact"/>
              <w:ind w:left="158" w:right="153"/>
              <w:jc w:val="center"/>
              <w:rPr>
                <w:sz w:val="22"/>
              </w:rPr>
            </w:pPr>
            <w:r>
              <w:rPr>
                <w:color w:val="0B0B0B"/>
                <w:spacing w:val="-2"/>
                <w:sz w:val="22"/>
              </w:rPr>
              <w:t>organisations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88"/>
              <w:rPr>
                <w:sz w:val="22"/>
              </w:rPr>
            </w:pPr>
            <w:r>
              <w:rPr>
                <w:spacing w:val="-2"/>
                <w:sz w:val="22"/>
              </w:rPr>
              <w:t>Better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has been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partially met in an </w:t>
            </w:r>
            <w:r>
              <w:rPr>
                <w:spacing w:val="-2"/>
                <w:sz w:val="22"/>
              </w:rPr>
              <w:t>appropriate</w:t>
            </w:r>
          </w:p>
          <w:p>
            <w:pPr>
              <w:pStyle w:val="TableParagraph"/>
              <w:spacing w:line="233" w:lineRule="exact"/>
              <w:ind w:left="105" w:right="103"/>
              <w:jc w:val="center"/>
              <w:rPr>
                <w:sz w:val="22"/>
              </w:rPr>
            </w:pPr>
            <w:r>
              <w:rPr>
                <w:sz w:val="22"/>
              </w:rPr>
              <w:t>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571"/>
        <w:gridCol w:w="1450"/>
        <w:gridCol w:w="1570"/>
        <w:gridCol w:w="1617"/>
        <w:gridCol w:w="1815"/>
        <w:gridCol w:w="2803"/>
      </w:tblGrid>
      <w:tr>
        <w:trPr>
          <w:trHeight w:val="759" w:hRule="atLeast"/>
        </w:trPr>
        <w:tc>
          <w:tcPr>
            <w:tcW w:w="1865" w:type="dxa"/>
          </w:tcPr>
          <w:p>
            <w:pPr>
              <w:pStyle w:val="TableParagraph"/>
              <w:ind w:left="116" w:right="1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Standard</w:t>
            </w:r>
          </w:p>
        </w:tc>
        <w:tc>
          <w:tcPr>
            <w:tcW w:w="2571" w:type="dxa"/>
          </w:tcPr>
          <w:p>
            <w:pPr>
              <w:pStyle w:val="TableParagraph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1450" w:type="dxa"/>
          </w:tcPr>
          <w:p>
            <w:pPr>
              <w:pStyle w:val="TableParagraph"/>
              <w:ind w:left="174" w:right="156" w:hanging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Applicable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HTA</w:t>
            </w:r>
          </w:p>
        </w:tc>
        <w:tc>
          <w:tcPr>
            <w:tcW w:w="1570" w:type="dxa"/>
          </w:tcPr>
          <w:p>
            <w:pPr>
              <w:pStyle w:val="TableParagraph"/>
              <w:spacing w:line="254" w:lineRule="exact"/>
              <w:ind w:left="355" w:right="349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Maturity Level</w:t>
            </w:r>
          </w:p>
        </w:tc>
        <w:tc>
          <w:tcPr>
            <w:tcW w:w="1617" w:type="dxa"/>
          </w:tcPr>
          <w:p>
            <w:pPr>
              <w:pStyle w:val="TableParagraph"/>
              <w:ind w:left="175" w:firstLine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Current assessment</w:t>
            </w:r>
          </w:p>
        </w:tc>
        <w:tc>
          <w:tcPr>
            <w:tcW w:w="1815" w:type="dxa"/>
          </w:tcPr>
          <w:p>
            <w:pPr>
              <w:pStyle w:val="TableParagraph"/>
              <w:ind w:left="290" w:right="2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Ambitions</w:t>
            </w:r>
          </w:p>
        </w:tc>
        <w:tc>
          <w:tcPr>
            <w:tcW w:w="2803" w:type="dxa"/>
          </w:tcPr>
          <w:p>
            <w:pPr>
              <w:pStyle w:val="TableParagraph"/>
              <w:ind w:left="587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  <w:tr>
        <w:trPr>
          <w:trHeight w:val="1554" w:hRule="atLeast"/>
        </w:trPr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ind w:left="108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proportionate </w:t>
            </w:r>
            <w:r>
              <w:rPr>
                <w:sz w:val="22"/>
              </w:rPr>
              <w:t>to the HTA. Areas of </w:t>
            </w:r>
            <w:r>
              <w:rPr>
                <w:spacing w:val="-2"/>
                <w:sz w:val="22"/>
              </w:rPr>
              <w:t>improvement </w:t>
            </w:r>
            <w:r>
              <w:rPr>
                <w:sz w:val="22"/>
              </w:rPr>
              <w:t>have been </w:t>
            </w:r>
            <w:r>
              <w:rPr>
                <w:spacing w:val="-2"/>
                <w:sz w:val="22"/>
              </w:rPr>
              <w:t>identified.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7"/>
                <w:sz w:val="22"/>
                <w:u w:val="single" w:color="0463C0"/>
              </w:rPr>
              <w:t> </w:t>
            </w:r>
            <w:r>
              <w:rPr>
                <w:color w:val="0463C0"/>
                <w:sz w:val="22"/>
                <w:u w:val="single" w:color="0463C0"/>
              </w:rPr>
              <w:t>014:</w:t>
            </w:r>
            <w:r>
              <w:rPr>
                <w:color w:val="0463C0"/>
                <w:spacing w:val="-7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Debt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8" w:right="15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expectations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for </w:t>
            </w:r>
            <w:r>
              <w:rPr>
                <w:color w:val="0B0B0B"/>
                <w:spacing w:val="-4"/>
                <w:sz w:val="22"/>
              </w:rPr>
              <w:t>the</w:t>
            </w:r>
          </w:p>
          <w:p>
            <w:pPr>
              <w:pStyle w:val="TableParagraph"/>
              <w:ind w:left="158" w:right="15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management of debt owed to government departments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and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their arm’s length</w:t>
            </w:r>
          </w:p>
          <w:p>
            <w:pPr>
              <w:pStyle w:val="TableParagraph"/>
              <w:spacing w:line="253" w:lineRule="exact"/>
              <w:ind w:left="158" w:right="152"/>
              <w:jc w:val="center"/>
              <w:rPr>
                <w:sz w:val="22"/>
              </w:rPr>
            </w:pPr>
            <w:r>
              <w:rPr>
                <w:color w:val="0B0B0B"/>
                <w:spacing w:val="-2"/>
                <w:sz w:val="22"/>
              </w:rPr>
              <w:t>bodies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1" w:right="21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Good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07" w:right="200"/>
              <w:jc w:val="center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some of the </w:t>
            </w:r>
            <w:r>
              <w:rPr>
                <w:spacing w:val="-2"/>
                <w:sz w:val="22"/>
              </w:rPr>
              <w:t>standard.</w:t>
            </w:r>
          </w:p>
          <w:p>
            <w:pPr>
              <w:pStyle w:val="TableParagraph"/>
              <w:spacing w:before="1"/>
              <w:ind w:left="169" w:right="164" w:hanging="1"/>
              <w:jc w:val="center"/>
              <w:rPr>
                <w:sz w:val="22"/>
              </w:rPr>
            </w:pPr>
            <w:r>
              <w:rPr>
                <w:sz w:val="22"/>
              </w:rPr>
              <w:t>Areas of </w:t>
            </w:r>
            <w:r>
              <w:rPr>
                <w:spacing w:val="-2"/>
                <w:sz w:val="22"/>
              </w:rPr>
              <w:t>improvement </w:t>
            </w:r>
            <w:r>
              <w:rPr>
                <w:sz w:val="22"/>
              </w:rPr>
              <w:t>have been</w:t>
            </w:r>
          </w:p>
          <w:p>
            <w:pPr>
              <w:pStyle w:val="TableParagraph"/>
              <w:spacing w:line="232" w:lineRule="exact"/>
              <w:ind w:left="107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identified.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89" w:right="2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87" w:right="587"/>
              <w:jc w:val="center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</w:tc>
      </w:tr>
      <w:tr>
        <w:trPr>
          <w:trHeight w:val="1265" w:hRule="atLeast"/>
        </w:trPr>
        <w:tc>
          <w:tcPr>
            <w:tcW w:w="18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 w:right="110"/>
              <w:jc w:val="center"/>
              <w:rPr>
                <w:sz w:val="22"/>
              </w:rPr>
            </w:pPr>
            <w:r>
              <w:rPr>
                <w:color w:val="0463C0"/>
                <w:sz w:val="22"/>
                <w:u w:val="single" w:color="0463C0"/>
              </w:rPr>
              <w:t>GovS</w:t>
            </w:r>
            <w:r>
              <w:rPr>
                <w:color w:val="0463C0"/>
                <w:spacing w:val="-8"/>
                <w:sz w:val="2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22"/>
                <w:u w:val="single" w:color="0463C0"/>
              </w:rPr>
              <w:t>015:</w:t>
            </w:r>
          </w:p>
          <w:p>
            <w:pPr>
              <w:pStyle w:val="TableParagraph"/>
              <w:ind w:left="115" w:right="110"/>
              <w:jc w:val="center"/>
              <w:rPr>
                <w:sz w:val="22"/>
              </w:rPr>
            </w:pPr>
            <w:r>
              <w:rPr>
                <w:color w:val="0463C0"/>
                <w:spacing w:val="-2"/>
                <w:sz w:val="22"/>
                <w:u w:val="single" w:color="0463C0"/>
              </w:rPr>
              <w:t>Grants</w:t>
            </w:r>
          </w:p>
        </w:tc>
        <w:tc>
          <w:tcPr>
            <w:tcW w:w="25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58" w:right="151"/>
              <w:jc w:val="center"/>
              <w:rPr>
                <w:sz w:val="22"/>
              </w:rPr>
            </w:pPr>
            <w:r>
              <w:rPr>
                <w:color w:val="0B0B0B"/>
                <w:sz w:val="22"/>
              </w:rPr>
              <w:t>Sets</w:t>
            </w:r>
            <w:r>
              <w:rPr>
                <w:color w:val="0B0B0B"/>
                <w:spacing w:val="-16"/>
                <w:sz w:val="22"/>
              </w:rPr>
              <w:t> </w:t>
            </w:r>
            <w:r>
              <w:rPr>
                <w:color w:val="0B0B0B"/>
                <w:sz w:val="22"/>
              </w:rPr>
              <w:t>expectations</w:t>
            </w:r>
            <w:r>
              <w:rPr>
                <w:color w:val="0B0B0B"/>
                <w:spacing w:val="-15"/>
                <w:sz w:val="22"/>
              </w:rPr>
              <w:t> </w:t>
            </w:r>
            <w:r>
              <w:rPr>
                <w:color w:val="0B0B0B"/>
                <w:sz w:val="22"/>
              </w:rPr>
              <w:t>for the management of grant schemes and </w:t>
            </w:r>
            <w:r>
              <w:rPr>
                <w:color w:val="0B0B0B"/>
                <w:spacing w:val="-4"/>
                <w:sz w:val="22"/>
              </w:rPr>
              <w:t>award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1" w:right="2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90" w:right="2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28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86" w:right="5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332" w:footer="0" w:top="1100" w:bottom="280" w:left="1000" w:right="1140"/>
        </w:sectPr>
      </w:pPr>
    </w:p>
    <w:p>
      <w:pPr>
        <w:spacing w:before="74"/>
        <w:ind w:left="156" w:right="0" w:firstLine="0"/>
        <w:jc w:val="left"/>
        <w:rPr>
          <w:sz w:val="20"/>
        </w:rPr>
      </w:pPr>
      <w:bookmarkStart w:name="14b  Annex B HTA Government Functional S" w:id="4"/>
      <w:bookmarkEnd w:id="4"/>
      <w:r>
        <w:rPr/>
      </w:r>
      <w:r>
        <w:rPr>
          <w:color w:val="0463C0"/>
          <w:sz w:val="20"/>
          <w:u w:val="single" w:color="0463C0"/>
        </w:rPr>
        <w:t>HTA</w:t>
      </w:r>
      <w:r>
        <w:rPr>
          <w:color w:val="0463C0"/>
          <w:spacing w:val="-6"/>
          <w:sz w:val="20"/>
          <w:u w:val="single" w:color="0463C0"/>
        </w:rPr>
        <w:t> </w:t>
      </w:r>
      <w:r>
        <w:rPr>
          <w:color w:val="0463C0"/>
          <w:sz w:val="20"/>
          <w:u w:val="single" w:color="0463C0"/>
        </w:rPr>
        <w:t>Government</w:t>
      </w:r>
      <w:r>
        <w:rPr>
          <w:color w:val="0463C0"/>
          <w:spacing w:val="-4"/>
          <w:sz w:val="20"/>
          <w:u w:val="single" w:color="0463C0"/>
        </w:rPr>
        <w:t> </w:t>
      </w:r>
      <w:r>
        <w:rPr>
          <w:color w:val="0463C0"/>
          <w:sz w:val="20"/>
          <w:u w:val="single" w:color="0463C0"/>
        </w:rPr>
        <w:t>Functional</w:t>
      </w:r>
      <w:r>
        <w:rPr>
          <w:color w:val="0463C0"/>
          <w:spacing w:val="-4"/>
          <w:sz w:val="20"/>
          <w:u w:val="single" w:color="0463C0"/>
        </w:rPr>
        <w:t> </w:t>
      </w:r>
      <w:r>
        <w:rPr>
          <w:color w:val="0463C0"/>
          <w:spacing w:val="-2"/>
          <w:sz w:val="20"/>
          <w:u w:val="single" w:color="0463C0"/>
        </w:rPr>
        <w:t>Standards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DAE3F3"/>
          <w:left w:val="single" w:sz="4" w:space="0" w:color="DAE3F3"/>
          <w:bottom w:val="single" w:sz="4" w:space="0" w:color="DAE3F3"/>
          <w:right w:val="single" w:sz="4" w:space="0" w:color="DAE3F3"/>
          <w:insideH w:val="single" w:sz="4" w:space="0" w:color="DAE3F3"/>
          <w:insideV w:val="single" w:sz="4" w:space="0" w:color="DAE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3769"/>
        <w:gridCol w:w="1172"/>
        <w:gridCol w:w="1172"/>
        <w:gridCol w:w="1753"/>
        <w:gridCol w:w="1350"/>
        <w:gridCol w:w="1081"/>
        <w:gridCol w:w="1518"/>
        <w:gridCol w:w="320"/>
      </w:tblGrid>
      <w:tr>
        <w:trPr>
          <w:trHeight w:val="90" w:hRule="atLeast"/>
        </w:trPr>
        <w:tc>
          <w:tcPr>
            <w:tcW w:w="14130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6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05" w:hRule="atLeast"/>
        </w:trPr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963" w:right="193" w:hanging="755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1136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-197506</wp:posOffset>
                      </wp:positionV>
                      <wp:extent cx="8957310" cy="1625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8957310" cy="162560"/>
                                <a:chExt cx="8957310" cy="16256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20389" cy="163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68pt;margin-top:-15.551666pt;width:705.3pt;height:12.8pt;mso-position-horizontal-relative:column;mso-position-vertical-relative:paragraph;z-index:-16505344" id="docshapegroup3" coordorigin="94,-311" coordsize="14106,256">
                      <v:shape style="position:absolute;left:93;top:-312;width:14206;height:258" type="#_x0000_t75" id="docshape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Government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Functional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Standard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(GovS)</w:t>
            </w:r>
          </w:p>
        </w:tc>
        <w:tc>
          <w:tcPr>
            <w:tcW w:w="3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1613" w:right="1595" w:hanging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GovS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Summary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265" w:right="103" w:hanging="138"/>
              <w:rPr>
                <w:b/>
                <w:sz w:val="12"/>
              </w:rPr>
            </w:pPr>
            <w:r>
              <w:rPr>
                <w:b/>
                <w:sz w:val="12"/>
              </w:rPr>
              <w:t>Functional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Lead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(SMT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Lead)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22" w:right="10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Support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48" w:right="2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Applicable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HTA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46" w:right="3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Action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366" w:right="178" w:hanging="165"/>
              <w:rPr>
                <w:b/>
                <w:sz w:val="12"/>
              </w:rPr>
            </w:pPr>
            <w:r>
              <w:rPr>
                <w:b/>
                <w:sz w:val="12"/>
              </w:rPr>
              <w:t>Timeline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for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action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3" w:right="1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Note</w:t>
            </w:r>
          </w:p>
        </w:tc>
      </w:tr>
      <w:tr>
        <w:trPr>
          <w:trHeight w:val="823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001: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Government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Functions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47"/>
              <w:ind w:left="74" w:right="64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sets expectations for the direction and management of functions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across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government,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including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functional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standards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-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Sets out the role of the Accounting Officer in ensuring functional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standards are embedded in Governance and management of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functions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269" w:right="148" w:hanging="100"/>
              <w:rPr>
                <w:sz w:val="12"/>
              </w:rPr>
            </w:pPr>
            <w:r>
              <w:rPr>
                <w:sz w:val="12"/>
              </w:rPr>
              <w:t>Chief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Executive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Officer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(CS)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123" w:right="109"/>
              <w:jc w:val="center"/>
              <w:rPr>
                <w:sz w:val="12"/>
              </w:rPr>
            </w:pPr>
            <w:r>
              <w:rPr>
                <w:sz w:val="12"/>
              </w:rPr>
              <w:t>Deputy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Dir.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Performance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Corporate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(JM)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45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47" w:right="3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HTA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Accounting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Officer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Executive to read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note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79" w:right="265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352" w:hanging="246"/>
              <w:rPr>
                <w:sz w:val="12"/>
              </w:rPr>
            </w:pPr>
            <w:r>
              <w:rPr>
                <w:color w:val="0B0B0B"/>
                <w:sz w:val="12"/>
              </w:rPr>
              <w:t>Reference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application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all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Functional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Standards</w:t>
            </w:r>
          </w:p>
        </w:tc>
      </w:tr>
      <w:tr>
        <w:trPr>
          <w:trHeight w:val="956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002: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Project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Delivery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62" w:right="52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the approved reference for all government departments and arm’s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length bodies, and is designed to be applicable to all types of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government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projects,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programmes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portfolios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-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Sets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for the direction and management of portfolios, programmes, 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projects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6" w:lineRule="auto"/>
              <w:ind w:left="269" w:right="148" w:hanging="100"/>
              <w:rPr>
                <w:sz w:val="12"/>
              </w:rPr>
            </w:pPr>
            <w:r>
              <w:rPr>
                <w:sz w:val="12"/>
              </w:rPr>
              <w:t>Chief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Executive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Officer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(CS)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123" w:right="109"/>
              <w:jc w:val="center"/>
              <w:rPr>
                <w:sz w:val="12"/>
              </w:rPr>
            </w:pPr>
            <w:r>
              <w:rPr>
                <w:sz w:val="12"/>
              </w:rPr>
              <w:t>Deputy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Dir.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Performance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Corporate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(JM)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43" w:right="231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limited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6" w:lineRule="auto"/>
              <w:ind w:left="337" w:hanging="227"/>
              <w:rPr>
                <w:sz w:val="12"/>
              </w:rPr>
            </w:pPr>
            <w:r>
              <w:rPr>
                <w:color w:val="0B0B0B"/>
                <w:sz w:val="12"/>
              </w:rPr>
              <w:t>DD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Performance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CS to review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79" w:right="265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187" w:hanging="138"/>
              <w:rPr>
                <w:sz w:val="12"/>
              </w:rPr>
            </w:pPr>
            <w:r>
              <w:rPr>
                <w:color w:val="0B0B0B"/>
                <w:sz w:val="12"/>
              </w:rPr>
              <w:t>Focus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on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"Major"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programmes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projects, but we should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ensure HTA documentation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reflects responsibilities 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terminology on next review.</w:t>
            </w:r>
          </w:p>
        </w:tc>
      </w:tr>
      <w:tr>
        <w:trPr>
          <w:trHeight w:val="749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3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003: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Human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Resources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72" w:right="64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set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leadership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human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resources across-government, ensuring people are recruited,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developed and deployed to meet the government’s needs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20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21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244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92"/>
              <w:ind w:left="174" w:hanging="122"/>
              <w:rPr>
                <w:sz w:val="12"/>
              </w:rPr>
            </w:pPr>
            <w:r>
              <w:rPr>
                <w:color w:val="0B0B0B"/>
                <w:sz w:val="12"/>
              </w:rPr>
              <w:t>Good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practice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Head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of HR to be aware.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33" w:right="17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DHSC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HR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advised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this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was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not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proportionate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organisations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such as HTA.</w:t>
            </w:r>
          </w:p>
        </w:tc>
      </w:tr>
      <w:tr>
        <w:trPr>
          <w:trHeight w:val="882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004: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Property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70" w:right="59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sets expectations for the management of all government property,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mandatory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central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government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organisations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with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property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responsibilities.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Other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public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sector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organisations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might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find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it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useful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for assessing themselves against the same framework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20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21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244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46" w:right="30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HTA do not own or manage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Government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property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or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property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leases directly.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Will take lead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from DHSC Estates</w:t>
            </w:r>
          </w:p>
        </w:tc>
      </w:tr>
      <w:tr>
        <w:trPr>
          <w:trHeight w:val="1212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005: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Digital,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Data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and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Technology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103"/>
              <w:ind w:left="35" w:right="27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forms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part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a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suite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operational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standards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that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set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management within government. The standard includes both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mandatory and advisory elements - Sets out how all digital, data 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technology work and activities should be conducted across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government.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99" w:right="85" w:hanging="1"/>
              <w:jc w:val="center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Data,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Technology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Development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(LD)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?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45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103"/>
              <w:ind w:left="82" w:right="66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Director DDAT 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consider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requirements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in line with any future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changes to service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delivery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model.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79" w:right="265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103"/>
              <w:ind w:left="33" w:right="19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This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standard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be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considered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alongside Government’ DDAT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Framework and should be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considered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as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reference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material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for HTA's DDAT approach.</w:t>
            </w:r>
          </w:p>
        </w:tc>
      </w:tr>
      <w:tr>
        <w:trPr>
          <w:trHeight w:val="948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3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006: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Finance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1738" w:hanging="1560"/>
              <w:rPr>
                <w:sz w:val="12"/>
              </w:rPr>
            </w:pPr>
            <w:r>
              <w:rPr>
                <w:color w:val="0B0B0B"/>
                <w:sz w:val="12"/>
              </w:rPr>
              <w:t>set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effective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use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public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funds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464" w:right="103" w:hanging="342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Resources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(RS)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114" w:hanging="87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(MA)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45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35"/>
              <w:ind w:left="72" w:right="59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Director Finance &amp;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Resources to ensure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key points are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referenced on next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refresh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Finance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associated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policies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79" w:right="265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43" w:right="27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Applies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ALBs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in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same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way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as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HMT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Managing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Public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Money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makes reference to agreed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Framework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agreements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between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sponsor and ALB.</w:t>
            </w:r>
          </w:p>
        </w:tc>
      </w:tr>
      <w:tr>
        <w:trPr>
          <w:trHeight w:val="1155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3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007: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Security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74"/>
              <w:ind w:left="34" w:right="27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part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a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suite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functional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standards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designed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promote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consistent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coherent working within government organisations and across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organisational boundaries - Set expectations for protecting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government’s assets (people, property, and information), visitors 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government property and citizen data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20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21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245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65"/>
              <w:ind w:left="63" w:right="49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Physical security is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provided by FM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management at 2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Redman Place, more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pertinent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need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keep Citizen Data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secure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56" w:lineRule="auto"/>
              <w:ind w:left="37" w:right="22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Physical security is provided by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FM management at 2 Redman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Place,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more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pertinent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need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to keep Citizen Data secure</w:t>
            </w:r>
          </w:p>
        </w:tc>
      </w:tr>
      <w:tr>
        <w:trPr>
          <w:trHeight w:val="1170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9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008:</w:t>
            </w:r>
            <w:r>
              <w:rPr>
                <w:color w:val="0463C0"/>
                <w:spacing w:val="-8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Commercial</w:t>
            </w:r>
            <w:r>
              <w:rPr>
                <w:color w:val="0463C0"/>
                <w:spacing w:val="-8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and</w:t>
            </w:r>
            <w:r>
              <w:rPr>
                <w:color w:val="0463C0"/>
                <w:spacing w:val="-8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Commercial</w:t>
            </w:r>
            <w:r>
              <w:rPr>
                <w:color w:val="0463C0"/>
                <w:spacing w:val="40"/>
                <w:sz w:val="12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Continuous Improvement Assessment</w:t>
            </w:r>
            <w:r>
              <w:rPr>
                <w:color w:val="0463C0"/>
                <w:spacing w:val="40"/>
                <w:sz w:val="12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Framework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21" w:right="13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designed to help drive continuous improvement in commercial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practices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across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public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sector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-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Purpose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is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set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drive consistency in the planning and management of buying goods,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works and services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464" w:right="103" w:hanging="342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Resources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(RS)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14" w:hanging="87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(MA)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45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02" w:right="89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Director Finance &amp;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Resources to review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ensure HTA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commercial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contract guidance is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updated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refers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this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suite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of </w:t>
            </w:r>
            <w:r>
              <w:rPr>
                <w:color w:val="0B0B0B"/>
                <w:spacing w:val="-2"/>
                <w:sz w:val="12"/>
              </w:rPr>
              <w:t>guidance</w:t>
            </w:r>
          </w:p>
          <w:p>
            <w:pPr>
              <w:pStyle w:val="TableParagraph"/>
              <w:spacing w:line="118" w:lineRule="exact"/>
              <w:ind w:left="43" w:right="3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where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required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79" w:right="265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81"/>
              <w:ind w:left="25" w:right="11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Primarily focussed on larger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procurement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contract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activity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than the HTA undertakes, but no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explicit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exceptions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scale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in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standard.</w:t>
            </w:r>
          </w:p>
        </w:tc>
      </w:tr>
    </w:tbl>
    <w:p>
      <w:pPr>
        <w:spacing w:after="0" w:line="256" w:lineRule="auto"/>
        <w:jc w:val="center"/>
        <w:rPr>
          <w:sz w:val="12"/>
        </w:rPr>
        <w:sectPr>
          <w:headerReference w:type="default" r:id="rId7"/>
          <w:pgSz w:w="16840" w:h="11910" w:orient="landscape"/>
          <w:pgMar w:header="0" w:footer="0" w:top="1000" w:bottom="280" w:left="1000" w:right="11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"/>
        <w:gridCol w:w="2271"/>
        <w:gridCol w:w="3769"/>
        <w:gridCol w:w="1172"/>
        <w:gridCol w:w="1172"/>
        <w:gridCol w:w="1753"/>
        <w:gridCol w:w="1350"/>
        <w:gridCol w:w="1081"/>
        <w:gridCol w:w="1518"/>
        <w:gridCol w:w="320"/>
      </w:tblGrid>
      <w:tr>
        <w:trPr>
          <w:trHeight w:val="126" w:hRule="atLeast"/>
        </w:trPr>
        <w:tc>
          <w:tcPr>
            <w:tcW w:w="43" w:type="dxa"/>
            <w:tcBorders>
              <w:bottom w:val="nil"/>
              <w:right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left w:val="single" w:sz="4" w:space="0" w:color="DAE3F3"/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9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0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1" w:type="dxa"/>
            <w:tcBorders>
              <w:bottom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8" w:type="dxa"/>
            <w:tcBorders>
              <w:bottom w:val="single" w:sz="4" w:space="0" w:color="DAE3F3"/>
              <w:right w:val="single" w:sz="4" w:space="0" w:color="DAE3F3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0" w:type="dxa"/>
            <w:tcBorders>
              <w:left w:val="single" w:sz="4" w:space="0" w:color="DAE3F3"/>
              <w:bottom w:val="nil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05" w:hRule="atLeast"/>
        </w:trPr>
        <w:tc>
          <w:tcPr>
            <w:tcW w:w="2314" w:type="dxa"/>
            <w:gridSpan w:val="2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963" w:right="192" w:hanging="755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1648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-93874</wp:posOffset>
                      </wp:positionV>
                      <wp:extent cx="8957310" cy="5905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957310" cy="59055"/>
                                <a:chExt cx="8957310" cy="5905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7309" cy="58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68pt;margin-top:-7.391689pt;width:705.3pt;height:4.650pt;mso-position-horizontal-relative:column;mso-position-vertical-relative:paragraph;z-index:-16504832" id="docshapegroup5" coordorigin="94,-148" coordsize="14106,93">
                      <v:shape style="position:absolute;left:93;top:-148;width:14106;height:93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Government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Functional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Standard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(GovS)</w:t>
            </w:r>
          </w:p>
        </w:tc>
        <w:tc>
          <w:tcPr>
            <w:tcW w:w="3769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1614" w:right="1594" w:hanging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GovS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Summary</w:t>
            </w:r>
          </w:p>
        </w:tc>
        <w:tc>
          <w:tcPr>
            <w:tcW w:w="1172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266" w:right="102" w:hanging="138"/>
              <w:rPr>
                <w:b/>
                <w:sz w:val="12"/>
              </w:rPr>
            </w:pPr>
            <w:r>
              <w:rPr>
                <w:b/>
                <w:sz w:val="12"/>
              </w:rPr>
              <w:t>Functional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Lead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(SMT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Lead)</w:t>
            </w:r>
          </w:p>
        </w:tc>
        <w:tc>
          <w:tcPr>
            <w:tcW w:w="1172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23" w:right="10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Support</w:t>
            </w:r>
          </w:p>
        </w:tc>
        <w:tc>
          <w:tcPr>
            <w:tcW w:w="1753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49" w:right="2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Applicable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HTA</w:t>
            </w:r>
          </w:p>
        </w:tc>
        <w:tc>
          <w:tcPr>
            <w:tcW w:w="1350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47" w:right="3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Action</w:t>
            </w:r>
          </w:p>
        </w:tc>
        <w:tc>
          <w:tcPr>
            <w:tcW w:w="1081" w:type="dxa"/>
            <w:tcBorders>
              <w:top w:val="single" w:sz="4" w:space="0" w:color="DAE3F3"/>
            </w:tcBorders>
            <w:shd w:val="clear" w:color="auto" w:fill="D9E0F1"/>
          </w:tcPr>
          <w:p>
            <w:pPr>
              <w:pStyle w:val="TableParagraph"/>
              <w:spacing w:line="264" w:lineRule="auto" w:before="90"/>
              <w:ind w:left="367" w:right="177" w:hanging="165"/>
              <w:rPr>
                <w:b/>
                <w:sz w:val="12"/>
              </w:rPr>
            </w:pPr>
            <w:r>
              <w:rPr>
                <w:b/>
                <w:sz w:val="12"/>
              </w:rPr>
              <w:t>Timeline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for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action</w:t>
            </w:r>
          </w:p>
        </w:tc>
        <w:tc>
          <w:tcPr>
            <w:tcW w:w="1838" w:type="dxa"/>
            <w:gridSpan w:val="2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3" w:right="1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Note</w:t>
            </w:r>
          </w:p>
        </w:tc>
      </w:tr>
      <w:tr>
        <w:trPr>
          <w:trHeight w:val="875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009: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Internal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Audit</w:t>
            </w:r>
          </w:p>
        </w:tc>
        <w:tc>
          <w:tcPr>
            <w:tcW w:w="37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81"/>
              <w:ind w:left="137" w:right="126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sets the expectations for internal audit activity to enhance the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effectiveness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efficiency</w:t>
            </w:r>
            <w:r>
              <w:rPr>
                <w:color w:val="0B0B0B"/>
                <w:spacing w:val="-6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governance,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risk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control in government organisations.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465" w:hanging="342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Resources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(RS)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56" w:lineRule="auto"/>
              <w:ind w:left="115" w:hanging="87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(MA)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247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auto" w:before="72"/>
              <w:ind w:left="83" w:right="66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Director of Finance &amp;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Resources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circulate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pertinent sections 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ARAC and wider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organisation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280" w:right="264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</w:tcPr>
          <w:p>
            <w:pPr>
              <w:pStyle w:val="TableParagraph"/>
              <w:spacing w:line="256" w:lineRule="auto"/>
              <w:ind w:left="33" w:right="17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Although this has a particular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focus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on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providers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IA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services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there is content for both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Accounting Officers. Audit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Committees and Audit action</w:t>
            </w:r>
          </w:p>
          <w:p>
            <w:pPr>
              <w:pStyle w:val="TableParagraph"/>
              <w:spacing w:line="119" w:lineRule="exact"/>
              <w:ind w:left="33" w:right="18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owners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note.</w:t>
            </w:r>
          </w:p>
        </w:tc>
      </w:tr>
      <w:tr>
        <w:trPr>
          <w:trHeight w:val="875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010: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Analysis</w:t>
            </w:r>
          </w:p>
        </w:tc>
        <w:tc>
          <w:tcPr>
            <w:tcW w:w="376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56" w:lineRule="auto"/>
              <w:ind w:left="74" w:right="64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set expectations for the planning and undertaking of analysis 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support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well-informed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decision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making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-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Set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planning and undertaking of analysis to support well informed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decision making to deliver better outcomes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245" w:right="231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limited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47" w:right="31"/>
              <w:jc w:val="center"/>
              <w:rPr>
                <w:sz w:val="12"/>
              </w:rPr>
            </w:pPr>
            <w:r>
              <w:rPr>
                <w:sz w:val="12"/>
              </w:rPr>
              <w:t>To </w:t>
            </w:r>
            <w:r>
              <w:rPr>
                <w:spacing w:val="-4"/>
                <w:sz w:val="12"/>
              </w:rPr>
              <w:t>note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</w:tcPr>
          <w:p>
            <w:pPr>
              <w:pStyle w:val="TableParagraph"/>
              <w:spacing w:line="256" w:lineRule="auto"/>
              <w:ind w:left="29" w:right="11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Although no specific exclusions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not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assessed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as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having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particular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relevance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HTA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as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we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are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not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a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routine provider of analysis or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statistics to Government or the</w:t>
            </w:r>
          </w:p>
          <w:p>
            <w:pPr>
              <w:pStyle w:val="TableParagraph"/>
              <w:spacing w:line="119" w:lineRule="exact"/>
              <w:ind w:left="33" w:right="15"/>
              <w:jc w:val="center"/>
              <w:rPr>
                <w:sz w:val="12"/>
              </w:rPr>
            </w:pPr>
            <w:r>
              <w:rPr>
                <w:color w:val="0B0B0B"/>
                <w:spacing w:val="-2"/>
                <w:sz w:val="12"/>
              </w:rPr>
              <w:t>public.</w:t>
            </w:r>
          </w:p>
        </w:tc>
      </w:tr>
      <w:tr>
        <w:trPr>
          <w:trHeight w:val="1510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011: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Communication</w:t>
            </w:r>
          </w:p>
        </w:tc>
        <w:tc>
          <w:tcPr>
            <w:tcW w:w="3769" w:type="dxa"/>
          </w:tcPr>
          <w:p>
            <w:pPr>
              <w:pStyle w:val="TableParagraph"/>
              <w:spacing w:line="256" w:lineRule="auto" w:before="95"/>
              <w:ind w:left="35" w:right="26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part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a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suite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functional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standards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designed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promote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consistent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coherent working within government organisations and across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organisational boundaries - To set expectations for the management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and practice of government communication - Communication, in the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context of this functional standard, includes announcements, media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management, coordinated communication activities (including social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media, branded campaigns, external affairs and stakeholder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management) aimed to support the organisation’s policy and priority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objectives. This includes external and internal audiences.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100" w:right="84" w:hanging="1"/>
              <w:jc w:val="center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Data,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Technology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Development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(LD)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123" w:right="106"/>
              <w:jc w:val="center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Communications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(JS)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47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73" w:right="57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Head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Communications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review and where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necessary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consult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with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Departmental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colleagues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on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alignment in practice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80" w:right="264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56" w:lineRule="auto"/>
              <w:ind w:left="548" w:hanging="472"/>
              <w:rPr>
                <w:sz w:val="12"/>
              </w:rPr>
            </w:pPr>
            <w:r>
              <w:rPr>
                <w:color w:val="0B0B0B"/>
                <w:sz w:val="12"/>
              </w:rPr>
              <w:t>No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explicit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exemptions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small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organisations.</w:t>
            </w:r>
          </w:p>
        </w:tc>
      </w:tr>
      <w:tr>
        <w:trPr>
          <w:trHeight w:val="1229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013: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Counter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Fraud</w:t>
            </w:r>
          </w:p>
        </w:tc>
        <w:tc>
          <w:tcPr>
            <w:tcW w:w="37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720" w:hanging="514"/>
              <w:rPr>
                <w:sz w:val="12"/>
              </w:rPr>
            </w:pPr>
            <w:r>
              <w:rPr>
                <w:color w:val="0B0B0B"/>
                <w:sz w:val="12"/>
              </w:rPr>
              <w:t>sets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fraud,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bribery</w:t>
            </w:r>
            <w:r>
              <w:rPr>
                <w:color w:val="0B0B0B"/>
                <w:spacing w:val="-5"/>
                <w:sz w:val="12"/>
              </w:rPr>
              <w:t> </w:t>
            </w:r>
            <w:r>
              <w:rPr>
                <w:color w:val="0B0B0B"/>
                <w:sz w:val="12"/>
              </w:rPr>
              <w:t>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corruption risk in government organisations.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465" w:hanging="342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Resources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(RS)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115" w:hanging="87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(MA)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47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56" w:lineRule="auto"/>
              <w:ind w:left="61" w:right="44" w:hanging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Head of Finance 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ensure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appropriate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reference</w:t>
            </w:r>
            <w:r>
              <w:rPr>
                <w:color w:val="0B0B0B"/>
                <w:spacing w:val="-9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Functional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Standard on next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refresh of Anti-Fraud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policies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80" w:right="264"/>
              <w:jc w:val="center"/>
              <w:rPr>
                <w:sz w:val="12"/>
              </w:rPr>
            </w:pPr>
            <w:r>
              <w:rPr>
                <w:sz w:val="12"/>
              </w:rPr>
              <w:t>Q4 </w:t>
            </w:r>
            <w:r>
              <w:rPr>
                <w:spacing w:val="-2"/>
                <w:sz w:val="12"/>
              </w:rPr>
              <w:t>22/23</w:t>
            </w:r>
          </w:p>
        </w:tc>
        <w:tc>
          <w:tcPr>
            <w:tcW w:w="183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33" w:right="17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Establishes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requirement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in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line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with extant Cabinet Office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guidance and expectations.</w:t>
            </w:r>
          </w:p>
        </w:tc>
      </w:tr>
      <w:tr>
        <w:trPr>
          <w:trHeight w:val="1288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014: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4"/>
                <w:sz w:val="12"/>
                <w:u w:val="single" w:color="0463C0"/>
              </w:rPr>
              <w:t>Deb</w:t>
            </w:r>
            <w:r>
              <w:rPr>
                <w:color w:val="0463C0"/>
                <w:spacing w:val="-4"/>
                <w:sz w:val="12"/>
              </w:rPr>
              <w:t>t</w:t>
            </w:r>
          </w:p>
        </w:tc>
        <w:tc>
          <w:tcPr>
            <w:tcW w:w="37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86"/>
              <w:ind w:left="805" w:hanging="472"/>
              <w:rPr>
                <w:sz w:val="12"/>
              </w:rPr>
            </w:pPr>
            <w:r>
              <w:rPr>
                <w:color w:val="0B0B0B"/>
                <w:sz w:val="12"/>
              </w:rPr>
              <w:t>sets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4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of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debt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owed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government departments and their ALBs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86"/>
              <w:ind w:left="465" w:hanging="342"/>
              <w:rPr>
                <w:sz w:val="12"/>
              </w:rPr>
            </w:pPr>
            <w:r>
              <w:rPr>
                <w:sz w:val="12"/>
              </w:rPr>
              <w:t>Dir.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Resources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(RS)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6" w:lineRule="auto" w:before="86"/>
              <w:ind w:left="115" w:hanging="87"/>
              <w:rPr>
                <w:sz w:val="12"/>
              </w:rPr>
            </w:pPr>
            <w:r>
              <w:rPr>
                <w:sz w:val="12"/>
              </w:rPr>
              <w:t>Head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Governance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(MA)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47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5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25" w:right="9" w:firstLine="1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Director Finance &amp;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Resources to review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existing approach 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prepare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paper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ARAC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on compliance and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proposals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relating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to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this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standard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34" w:right="18" w:firstLine="2"/>
              <w:jc w:val="center"/>
              <w:rPr>
                <w:sz w:val="12"/>
              </w:rPr>
            </w:pPr>
            <w:r>
              <w:rPr>
                <w:color w:val="0B0B0B"/>
                <w:sz w:val="12"/>
              </w:rPr>
              <w:t>Focussed primarily on taxes,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fines, and overpayments there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are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no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exemptions.</w:t>
            </w:r>
            <w:r>
              <w:rPr>
                <w:color w:val="0B0B0B"/>
                <w:spacing w:val="20"/>
                <w:sz w:val="12"/>
              </w:rPr>
              <w:t> </w:t>
            </w:r>
            <w:r>
              <w:rPr>
                <w:color w:val="0B0B0B"/>
                <w:sz w:val="12"/>
              </w:rPr>
              <w:t>Guidance</w:t>
            </w:r>
            <w:r>
              <w:rPr>
                <w:color w:val="0B0B0B"/>
                <w:spacing w:val="-7"/>
                <w:sz w:val="12"/>
              </w:rPr>
              <w:t> </w:t>
            </w:r>
            <w:r>
              <w:rPr>
                <w:color w:val="0B0B0B"/>
                <w:sz w:val="12"/>
              </w:rPr>
              <w:t>on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establishing</w:t>
            </w:r>
            <w:r>
              <w:rPr>
                <w:color w:val="0B0B0B"/>
                <w:spacing w:val="-11"/>
                <w:sz w:val="12"/>
              </w:rPr>
              <w:t> </w:t>
            </w:r>
            <w:r>
              <w:rPr>
                <w:color w:val="0B0B0B"/>
                <w:sz w:val="12"/>
              </w:rPr>
              <w:t>Debt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strategy,</w:t>
            </w:r>
            <w:r>
              <w:rPr>
                <w:color w:val="0B0B0B"/>
                <w:spacing w:val="-8"/>
                <w:sz w:val="12"/>
              </w:rPr>
              <w:t> </w:t>
            </w:r>
            <w:r>
              <w:rPr>
                <w:color w:val="0B0B0B"/>
                <w:sz w:val="12"/>
              </w:rPr>
              <w:t>Board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member and a Senior Officer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z w:val="12"/>
              </w:rPr>
              <w:t>accountable for debt in an</w:t>
            </w:r>
            <w:r>
              <w:rPr>
                <w:color w:val="0B0B0B"/>
                <w:spacing w:val="40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organisation</w:t>
            </w:r>
          </w:p>
        </w:tc>
      </w:tr>
      <w:tr>
        <w:trPr>
          <w:trHeight w:val="513" w:hRule="atLeast"/>
        </w:trPr>
        <w:tc>
          <w:tcPr>
            <w:tcW w:w="2314" w:type="dxa"/>
            <w:gridSpan w:val="2"/>
          </w:tcPr>
          <w:p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r>
              <w:rPr>
                <w:color w:val="0463C0"/>
                <w:sz w:val="12"/>
                <w:u w:val="single" w:color="0463C0"/>
              </w:rPr>
              <w:t>GovS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z w:val="12"/>
                <w:u w:val="single" w:color="0463C0"/>
              </w:rPr>
              <w:t>015:</w:t>
            </w:r>
            <w:r>
              <w:rPr>
                <w:color w:val="0463C0"/>
                <w:spacing w:val="-1"/>
                <w:sz w:val="12"/>
                <w:u w:val="single" w:color="0463C0"/>
              </w:rPr>
              <w:t> </w:t>
            </w:r>
            <w:r>
              <w:rPr>
                <w:color w:val="0463C0"/>
                <w:spacing w:val="-2"/>
                <w:sz w:val="12"/>
                <w:u w:val="single" w:color="0463C0"/>
              </w:rPr>
              <w:t>Grants</w:t>
            </w:r>
          </w:p>
        </w:tc>
        <w:tc>
          <w:tcPr>
            <w:tcW w:w="376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7"/>
              <w:rPr>
                <w:sz w:val="12"/>
              </w:rPr>
            </w:pPr>
            <w:r>
              <w:rPr>
                <w:color w:val="0B0B0B"/>
                <w:sz w:val="12"/>
              </w:rPr>
              <w:t>sets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expectations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for</w:t>
            </w:r>
            <w:r>
              <w:rPr>
                <w:color w:val="0B0B0B"/>
                <w:spacing w:val="-2"/>
                <w:sz w:val="12"/>
              </w:rPr>
              <w:t> </w:t>
            </w:r>
            <w:r>
              <w:rPr>
                <w:color w:val="0B0B0B"/>
                <w:sz w:val="12"/>
              </w:rPr>
              <w:t>the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management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of grant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schemes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and </w:t>
            </w:r>
            <w:r>
              <w:rPr>
                <w:color w:val="0B0B0B"/>
                <w:spacing w:val="-4"/>
                <w:sz w:val="12"/>
              </w:rPr>
              <w:t>award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2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3" w:right="10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75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6" w:right="2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color w:val="0B0B0B"/>
                <w:sz w:val="12"/>
              </w:rPr>
              <w:t>HTA</w:t>
            </w:r>
            <w:r>
              <w:rPr>
                <w:color w:val="0B0B0B"/>
                <w:spacing w:val="-3"/>
                <w:sz w:val="12"/>
              </w:rPr>
              <w:t> </w:t>
            </w:r>
            <w:r>
              <w:rPr>
                <w:color w:val="0B0B0B"/>
                <w:sz w:val="12"/>
              </w:rPr>
              <w:t>does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not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z w:val="12"/>
              </w:rPr>
              <w:t>award</w:t>
            </w:r>
            <w:r>
              <w:rPr>
                <w:color w:val="0B0B0B"/>
                <w:spacing w:val="-1"/>
                <w:sz w:val="12"/>
              </w:rPr>
              <w:t> </w:t>
            </w:r>
            <w:r>
              <w:rPr>
                <w:color w:val="0B0B0B"/>
                <w:spacing w:val="-2"/>
                <w:sz w:val="12"/>
              </w:rPr>
              <w:t>Grants</w:t>
            </w:r>
          </w:p>
        </w:tc>
      </w:tr>
    </w:tbl>
    <w:sectPr>
      <w:headerReference w:type="default" r:id="rId9"/>
      <w:pgSz w:w="16840" w:h="11910" w:orient="landscape"/>
      <w:pgMar w:header="0" w:footer="0" w:top="1060" w:bottom="280" w:left="10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0112">
          <wp:simplePos x="0" y="0"/>
          <wp:positionH relativeFrom="page">
            <wp:posOffset>8519159</wp:posOffset>
          </wp:positionH>
          <wp:positionV relativeFrom="page">
            <wp:posOffset>211073</wp:posOffset>
          </wp:positionV>
          <wp:extent cx="1628394" cy="48996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394" cy="489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479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269" w:hanging="1155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4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E502B8D84590EE4E8EC989D859A5E241" ma:contentTypeVersion="47" ma:contentTypeDescription="Create a new document." ma:contentTypeScope="" ma:versionID="b4f2ae6565a38f40dd9485ee43734e88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a2e08295-de2b-4bb5-bafa-fe187688d115" xmlns:ns4="7e8a62b4-da98-4c32-8f09-13b01fecd102" targetNamespace="http://schemas.microsoft.com/office/2006/metadata/properties" ma:root="true" ma:fieldsID="af1185014e28016630bb2b549cab7a37" ns1:_="" ns2:_="" ns3:_="" ns4:_="">
    <xsd:import namespace="http://schemas.microsoft.com/sharepoint/v3"/>
    <xsd:import namespace="da565c07-dda8-49d0-af77-97162e211c3a"/>
    <xsd:import namespace="a2e08295-de2b-4bb5-bafa-fe187688d115"/>
    <xsd:import namespace="7e8a62b4-da98-4c32-8f09-13b01fecd102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295-de2b-4bb5-bafa-fe187688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2b4-da98-4c32-8f09-13b01fecd10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AD75TJCKWPSD-1767322064-25177</_dlc_DocId>
    <_dlc_DocIdUrl xmlns="da565c07-dda8-49d0-af77-97162e211c3a">
      <Url>https://htagovuk.sharepoint.com/sites/edrms/qm/_layouts/15/DocIdRedir.aspx?ID=AD75TJCKWPSD-1767322064-25177</Url>
      <Description>AD75TJCKWPSD-1767322064-25177</Description>
    </_dlc_DocIdUrl>
  </documentManagement>
</p:properties>
</file>

<file path=customXml/itemProps1.xml><?xml version="1.0" encoding="utf-8"?>
<ds:datastoreItem xmlns:ds="http://schemas.openxmlformats.org/officeDocument/2006/customXml" ds:itemID="{946A7E06-00EF-4786-9DED-D7D3C6892518}"/>
</file>

<file path=customXml/itemProps2.xml><?xml version="1.0" encoding="utf-8"?>
<ds:datastoreItem xmlns:ds="http://schemas.openxmlformats.org/officeDocument/2006/customXml" ds:itemID="{BE64DDC2-24D0-495D-BDFC-82828151AB0C}"/>
</file>

<file path=customXml/itemProps3.xml><?xml version="1.0" encoding="utf-8"?>
<ds:datastoreItem xmlns:ds="http://schemas.openxmlformats.org/officeDocument/2006/customXml" ds:itemID="{378163BE-5199-45A7-9F91-4FEA932F219E}"/>
</file>

<file path=customXml/itemProps4.xml><?xml version="1.0" encoding="utf-8"?>
<ds:datastoreItem xmlns:ds="http://schemas.openxmlformats.org/officeDocument/2006/customXml" ds:itemID="{52EA8627-44C0-49BB-9666-9C5ADA823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Smith</dc:creator>
  <dcterms:created xsi:type="dcterms:W3CDTF">2023-07-25T17:31:37Z</dcterms:created>
  <dcterms:modified xsi:type="dcterms:W3CDTF">2023-07-25T17:31:37Z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23.3.233</vt:lpwstr>
  </property>
  <property fmtid="{D5CDD505-2E9C-101B-9397-08002B2CF9AE}" pid="6" name="ContentTypeId">
    <vt:lpwstr>0x01010070FA452D68FE2C4C857151ED38B1EED91E00E502B8D84590EE4E8EC989D859A5E241</vt:lpwstr>
  </property>
  <property fmtid="{D5CDD505-2E9C-101B-9397-08002B2CF9AE}" pid="7" name="_dlc_DocIdItemGuid">
    <vt:lpwstr>49130373-d69a-4cd7-9a2b-553d54a7cf10</vt:lpwstr>
  </property>
</Properties>
</file>