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36820" cy="6080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660" w:lineRule="auto" w:before="87"/>
        <w:ind w:left="112" w:right="1338" w:firstLine="0"/>
        <w:jc w:val="center"/>
        <w:rPr>
          <w:b/>
          <w:sz w:val="44"/>
        </w:rPr>
      </w:pPr>
      <w:bookmarkStart w:name="ARAC Meeting 8 June 2023" w:id="1"/>
      <w:bookmarkEnd w:id="1"/>
      <w:r>
        <w:rPr/>
      </w:r>
      <w:r>
        <w:rPr>
          <w:b/>
          <w:color w:val="6F2F9F"/>
          <w:sz w:val="44"/>
        </w:rPr>
        <w:t>Audit</w:t>
      </w:r>
      <w:r>
        <w:rPr>
          <w:b/>
          <w:color w:val="6F2F9F"/>
          <w:spacing w:val="-8"/>
          <w:sz w:val="44"/>
        </w:rPr>
        <w:t> </w:t>
      </w:r>
      <w:r>
        <w:rPr>
          <w:b/>
          <w:color w:val="6F2F9F"/>
          <w:sz w:val="44"/>
        </w:rPr>
        <w:t>and</w:t>
      </w:r>
      <w:r>
        <w:rPr>
          <w:b/>
          <w:color w:val="6F2F9F"/>
          <w:spacing w:val="-8"/>
          <w:sz w:val="44"/>
        </w:rPr>
        <w:t> </w:t>
      </w:r>
      <w:r>
        <w:rPr>
          <w:b/>
          <w:color w:val="6F2F9F"/>
          <w:sz w:val="44"/>
        </w:rPr>
        <w:t>Risk</w:t>
      </w:r>
      <w:r>
        <w:rPr>
          <w:b/>
          <w:color w:val="6F2F9F"/>
          <w:spacing w:val="-23"/>
          <w:sz w:val="44"/>
        </w:rPr>
        <w:t> </w:t>
      </w:r>
      <w:r>
        <w:rPr>
          <w:b/>
          <w:color w:val="6F2F9F"/>
          <w:sz w:val="44"/>
        </w:rPr>
        <w:t>Assurance</w:t>
      </w:r>
      <w:r>
        <w:rPr>
          <w:b/>
          <w:color w:val="6F2F9F"/>
          <w:spacing w:val="-8"/>
          <w:sz w:val="44"/>
        </w:rPr>
        <w:t> </w:t>
      </w:r>
      <w:r>
        <w:rPr>
          <w:b/>
          <w:color w:val="6F2F9F"/>
          <w:sz w:val="44"/>
        </w:rPr>
        <w:t>Committee </w:t>
      </w:r>
      <w:r>
        <w:rPr>
          <w:b/>
          <w:color w:val="6F2F9F"/>
          <w:spacing w:val="-2"/>
          <w:sz w:val="44"/>
        </w:rPr>
        <w:t>(ARAC)</w:t>
      </w:r>
    </w:p>
    <w:p>
      <w:pPr>
        <w:spacing w:line="505" w:lineRule="exact" w:before="0"/>
        <w:ind w:left="112" w:right="1337" w:firstLine="0"/>
        <w:jc w:val="center"/>
        <w:rPr>
          <w:b/>
          <w:sz w:val="44"/>
        </w:rPr>
      </w:pPr>
      <w:r>
        <w:rPr>
          <w:b/>
          <w:color w:val="6F2F9F"/>
          <w:spacing w:val="-2"/>
          <w:sz w:val="44"/>
        </w:rPr>
        <w:t>Agenda</w:t>
      </w:r>
    </w:p>
    <w:p>
      <w:pPr>
        <w:pStyle w:val="BodyText"/>
        <w:rPr>
          <w:b/>
          <w:sz w:val="48"/>
        </w:rPr>
      </w:pPr>
    </w:p>
    <w:p>
      <w:pPr>
        <w:spacing w:before="332"/>
        <w:ind w:left="112" w:right="1337" w:firstLine="0"/>
        <w:jc w:val="center"/>
        <w:rPr>
          <w:b/>
          <w:sz w:val="44"/>
        </w:rPr>
      </w:pPr>
      <w:r>
        <w:rPr>
          <w:b/>
          <w:color w:val="6F2F9F"/>
          <w:sz w:val="44"/>
        </w:rPr>
        <w:t>8</w:t>
      </w:r>
      <w:r>
        <w:rPr>
          <w:b/>
          <w:color w:val="6F2F9F"/>
          <w:spacing w:val="-4"/>
          <w:sz w:val="44"/>
        </w:rPr>
        <w:t> </w:t>
      </w:r>
      <w:r>
        <w:rPr>
          <w:b/>
          <w:color w:val="6F2F9F"/>
          <w:sz w:val="44"/>
        </w:rPr>
        <w:t>June</w:t>
      </w:r>
      <w:r>
        <w:rPr>
          <w:b/>
          <w:color w:val="6F2F9F"/>
          <w:spacing w:val="-1"/>
          <w:sz w:val="44"/>
        </w:rPr>
        <w:t> </w:t>
      </w:r>
      <w:r>
        <w:rPr>
          <w:b/>
          <w:color w:val="6F2F9F"/>
          <w:spacing w:val="-4"/>
          <w:sz w:val="44"/>
        </w:rPr>
        <w:t>2023</w:t>
      </w:r>
    </w:p>
    <w:p>
      <w:pPr>
        <w:spacing w:after="0"/>
        <w:jc w:val="center"/>
        <w:rPr>
          <w:sz w:val="44"/>
        </w:rPr>
        <w:sectPr>
          <w:type w:val="continuous"/>
          <w:pgSz w:w="11910" w:h="16840"/>
          <w:pgMar w:top="280" w:bottom="280" w:left="1420" w:right="1197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87"/>
        <w:ind w:left="281" w:right="0" w:firstLine="0"/>
        <w:jc w:val="left"/>
        <w:rPr>
          <w:b/>
          <w:sz w:val="40"/>
        </w:rPr>
      </w:pPr>
      <w:bookmarkStart w:name="ARAC Agenda 8 June 2023" w:id="2"/>
      <w:bookmarkEnd w:id="2"/>
      <w:r>
        <w:rPr/>
      </w:r>
      <w:r>
        <w:rPr>
          <w:b/>
          <w:color w:val="4E1864"/>
          <w:sz w:val="40"/>
        </w:rPr>
        <w:t>Audit</w:t>
      </w:r>
      <w:r>
        <w:rPr>
          <w:b/>
          <w:color w:val="4E1864"/>
          <w:spacing w:val="19"/>
          <w:sz w:val="40"/>
        </w:rPr>
        <w:t> </w:t>
      </w:r>
      <w:r>
        <w:rPr>
          <w:b/>
          <w:color w:val="4E1864"/>
          <w:sz w:val="40"/>
        </w:rPr>
        <w:t>and</w:t>
      </w:r>
      <w:r>
        <w:rPr>
          <w:b/>
          <w:color w:val="4E1864"/>
          <w:spacing w:val="19"/>
          <w:sz w:val="40"/>
        </w:rPr>
        <w:t> </w:t>
      </w:r>
      <w:r>
        <w:rPr>
          <w:b/>
          <w:color w:val="4E1864"/>
          <w:sz w:val="40"/>
        </w:rPr>
        <w:t>Risk</w:t>
      </w:r>
      <w:r>
        <w:rPr>
          <w:b/>
          <w:color w:val="4E1864"/>
          <w:spacing w:val="3"/>
          <w:sz w:val="40"/>
        </w:rPr>
        <w:t> </w:t>
      </w:r>
      <w:r>
        <w:rPr>
          <w:b/>
          <w:color w:val="4E1864"/>
          <w:sz w:val="40"/>
        </w:rPr>
        <w:t>Assurance</w:t>
      </w:r>
      <w:r>
        <w:rPr>
          <w:b/>
          <w:color w:val="4E1864"/>
          <w:spacing w:val="19"/>
          <w:sz w:val="40"/>
        </w:rPr>
        <w:t> </w:t>
      </w:r>
      <w:r>
        <w:rPr>
          <w:b/>
          <w:color w:val="4E1864"/>
          <w:sz w:val="40"/>
        </w:rPr>
        <w:t>Committee</w:t>
      </w:r>
      <w:r>
        <w:rPr>
          <w:b/>
          <w:color w:val="4E1864"/>
          <w:spacing w:val="18"/>
          <w:sz w:val="40"/>
        </w:rPr>
        <w:t> </w:t>
      </w:r>
      <w:r>
        <w:rPr>
          <w:b/>
          <w:color w:val="4E1864"/>
          <w:spacing w:val="-2"/>
          <w:sz w:val="40"/>
        </w:rPr>
        <w:t>(ARAC)</w:t>
      </w:r>
    </w:p>
    <w:p>
      <w:pPr>
        <w:pStyle w:val="BodyText"/>
        <w:spacing w:before="9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1061466</wp:posOffset>
                </wp:positionH>
                <wp:positionV relativeFrom="paragraph">
                  <wp:posOffset>50485</wp:posOffset>
                </wp:positionV>
                <wp:extent cx="5691505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915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 h="12700">
                              <a:moveTo>
                                <a:pt x="569137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691378" y="12192"/>
                              </a:lnTo>
                              <a:lnTo>
                                <a:pt x="569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80002pt;margin-top:3.975263pt;width:448.14pt;height:.96001pt;mso-position-horizontal-relative:page;mso-position-vertical-relative:paragraph;z-index:-15728640;mso-wrap-distance-left:0;mso-wrap-distance-right:0" id="docshape1" filled="true" fillcolor="#4e186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1766"/>
        <w:gridCol w:w="5326"/>
      </w:tblGrid>
      <w:tr>
        <w:trPr>
          <w:trHeight w:val="410" w:hRule="atLeast"/>
        </w:trPr>
        <w:tc>
          <w:tcPr>
            <w:tcW w:w="946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76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532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946" w:type="dxa"/>
          </w:tcPr>
          <w:p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Time:</w:t>
            </w:r>
          </w:p>
        </w:tc>
        <w:tc>
          <w:tcPr>
            <w:tcW w:w="1766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12.00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12.15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13.00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13.30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5326" w:type="dxa"/>
          </w:tcPr>
          <w:p>
            <w:pPr>
              <w:pStyle w:val="TableParagraph"/>
              <w:spacing w:before="134"/>
              <w:ind w:left="218"/>
              <w:rPr>
                <w:sz w:val="24"/>
              </w:rPr>
            </w:pPr>
            <w:r>
              <w:rPr>
                <w:sz w:val="24"/>
              </w:rPr>
              <w:t>Counter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Fraud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  <w:p>
            <w:pPr>
              <w:pStyle w:val="TableParagraph"/>
              <w:ind w:left="218" w:right="1056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ARAC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Members </w:t>
            </w:r>
            <w:r>
              <w:rPr>
                <w:spacing w:val="-2"/>
                <w:sz w:val="24"/>
              </w:rPr>
              <w:t>Lunch</w:t>
            </w:r>
          </w:p>
          <w:p>
            <w:pPr>
              <w:pStyle w:val="TableParagraph"/>
              <w:ind w:left="200" w:firstLine="18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ARAC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auditors ARAC meeting</w:t>
            </w:r>
          </w:p>
        </w:tc>
      </w:tr>
      <w:tr>
        <w:trPr>
          <w:trHeight w:val="410" w:hRule="atLeast"/>
        </w:trPr>
        <w:tc>
          <w:tcPr>
            <w:tcW w:w="946" w:type="dxa"/>
          </w:tcPr>
          <w:p>
            <w:pPr>
              <w:pStyle w:val="TableParagraph"/>
              <w:spacing w:line="256" w:lineRule="exact" w:before="134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Venue:</w:t>
            </w:r>
          </w:p>
        </w:tc>
        <w:tc>
          <w:tcPr>
            <w:tcW w:w="1766" w:type="dxa"/>
          </w:tcPr>
          <w:p>
            <w:pPr>
              <w:pStyle w:val="TableParagraph"/>
              <w:spacing w:line="256" w:lineRule="exact" w:before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2RP</w:t>
            </w:r>
          </w:p>
        </w:tc>
        <w:tc>
          <w:tcPr>
            <w:tcW w:w="532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16"/>
        </w:rPr>
      </w:pPr>
    </w:p>
    <w:p>
      <w:pPr>
        <w:spacing w:before="92"/>
        <w:ind w:left="281" w:right="0" w:firstLine="0"/>
        <w:jc w:val="left"/>
        <w:rPr>
          <w:sz w:val="24"/>
        </w:rPr>
      </w:pPr>
      <w:r>
        <w:rPr>
          <w:b/>
          <w:sz w:val="24"/>
        </w:rPr>
        <w:t>Protective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Marking: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OFFICIAL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159209</wp:posOffset>
                </wp:positionV>
                <wp:extent cx="5652135" cy="127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 h="12700">
                              <a:moveTo>
                                <a:pt x="5652134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652134" y="12700"/>
                              </a:lnTo>
                              <a:lnTo>
                                <a:pt x="5652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99998pt;margin-top:12.536211pt;width:445.05pt;height:1pt;mso-position-horizontal-relative:page;mso-position-vertical-relative:paragraph;z-index:-15728128;mso-wrap-distance-left:0;mso-wrap-distance-right:0" id="docshape2" filled="true" fillcolor="#4e1863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1"/>
        <w:ind w:left="281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Agenda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277" w:after="0"/>
        <w:ind w:left="994" w:right="0" w:hanging="356"/>
        <w:jc w:val="left"/>
        <w:rPr>
          <w:b/>
          <w:sz w:val="24"/>
        </w:rPr>
      </w:pPr>
      <w:r>
        <w:rPr>
          <w:sz w:val="24"/>
        </w:rPr>
        <w:t>Welcome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apologies</w:t>
      </w:r>
      <w:r>
        <w:rPr>
          <w:spacing w:val="-5"/>
          <w:sz w:val="24"/>
        </w:rPr>
        <w:t> </w:t>
      </w:r>
      <w:r>
        <w:rPr>
          <w:b/>
          <w:sz w:val="24"/>
        </w:rPr>
        <w:t>(10</w:t>
      </w:r>
      <w:r>
        <w:rPr>
          <w:b/>
          <w:spacing w:val="-4"/>
          <w:sz w:val="24"/>
        </w:rPr>
        <w:t> mins)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4" w:right="0" w:hanging="356"/>
        <w:jc w:val="left"/>
        <w:rPr>
          <w:sz w:val="24"/>
        </w:rPr>
      </w:pPr>
      <w:r>
        <w:rPr>
          <w:sz w:val="24"/>
        </w:rPr>
        <w:t>Declarations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interest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4" w:right="0" w:hanging="356"/>
        <w:jc w:val="left"/>
        <w:rPr>
          <w:sz w:val="24"/>
        </w:rPr>
      </w:pPr>
      <w:r>
        <w:rPr>
          <w:sz w:val="24"/>
        </w:rPr>
        <w:t>Minutes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January</w:t>
      </w:r>
      <w:r>
        <w:rPr>
          <w:spacing w:val="-3"/>
          <w:sz w:val="24"/>
        </w:rPr>
        <w:t> </w:t>
      </w:r>
      <w:r>
        <w:rPr>
          <w:sz w:val="24"/>
        </w:rPr>
        <w:t>2023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(AUD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17/23)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4" w:right="0" w:hanging="356"/>
        <w:jc w:val="left"/>
        <w:rPr>
          <w:sz w:val="24"/>
        </w:rPr>
      </w:pPr>
      <w:r>
        <w:rPr>
          <w:sz w:val="24"/>
        </w:rPr>
        <w:t>Matters</w:t>
      </w:r>
      <w:r>
        <w:rPr>
          <w:spacing w:val="-6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January</w:t>
      </w:r>
      <w:r>
        <w:rPr>
          <w:spacing w:val="-3"/>
          <w:sz w:val="24"/>
        </w:rPr>
        <w:t> </w:t>
      </w:r>
      <w:r>
        <w:rPr>
          <w:sz w:val="24"/>
        </w:rPr>
        <w:t>2023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(AUD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18/23)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Internal</w:t>
      </w:r>
      <w:r>
        <w:rPr>
          <w:spacing w:val="-9"/>
        </w:rPr>
        <w:t> </w:t>
      </w:r>
      <w:r>
        <w:rPr/>
        <w:t>Audit</w:t>
      </w:r>
      <w:r>
        <w:rPr>
          <w:spacing w:val="-6"/>
        </w:rPr>
        <w:t> </w:t>
      </w:r>
      <w:r>
        <w:rPr/>
        <w:t>(15</w:t>
      </w:r>
      <w:r>
        <w:rPr>
          <w:spacing w:val="-9"/>
        </w:rPr>
        <w:t> </w:t>
      </w:r>
      <w:r>
        <w:rPr>
          <w:spacing w:val="-2"/>
        </w:rPr>
        <w:t>mins)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16" w:val="left" w:leader="none"/>
        </w:tabs>
        <w:spacing w:line="480" w:lineRule="auto" w:before="0" w:after="0"/>
        <w:ind w:left="1001" w:right="2652" w:hanging="360"/>
        <w:jc w:val="left"/>
        <w:rPr>
          <w:sz w:val="24"/>
        </w:rPr>
      </w:pPr>
      <w:r>
        <w:rPr>
          <w:rFonts w:ascii="Times New Roman"/>
          <w:sz w:val="24"/>
        </w:rPr>
        <w:tab/>
      </w:r>
      <w:r>
        <w:rPr>
          <w:sz w:val="24"/>
        </w:rPr>
        <w:t>Internal</w:t>
      </w:r>
      <w:r>
        <w:rPr>
          <w:spacing w:val="-7"/>
          <w:sz w:val="24"/>
        </w:rPr>
        <w:t> </w:t>
      </w:r>
      <w:r>
        <w:rPr>
          <w:sz w:val="24"/>
        </w:rPr>
        <w:t>Audit</w:t>
      </w:r>
      <w:r>
        <w:rPr>
          <w:spacing w:val="-5"/>
          <w:sz w:val="24"/>
        </w:rPr>
        <w:t> </w:t>
      </w:r>
      <w:r>
        <w:rPr>
          <w:sz w:val="24"/>
        </w:rPr>
        <w:t>2022/23</w:t>
      </w:r>
      <w:r>
        <w:rPr>
          <w:spacing w:val="-6"/>
          <w:sz w:val="24"/>
        </w:rPr>
        <w:t> </w:t>
      </w:r>
      <w:r>
        <w:rPr>
          <w:sz w:val="24"/>
        </w:rPr>
        <w:t>Progress</w:t>
      </w:r>
      <w:r>
        <w:rPr>
          <w:spacing w:val="-6"/>
          <w:sz w:val="24"/>
        </w:rPr>
        <w:t> </w:t>
      </w:r>
      <w:r>
        <w:rPr>
          <w:sz w:val="24"/>
        </w:rPr>
        <w:t>Update</w:t>
      </w:r>
      <w:r>
        <w:rPr>
          <w:spacing w:val="-5"/>
          <w:sz w:val="24"/>
        </w:rPr>
        <w:t> </w:t>
      </w:r>
      <w:r>
        <w:rPr>
          <w:sz w:val="24"/>
        </w:rPr>
        <w:t>(AUD</w:t>
      </w:r>
      <w:r>
        <w:rPr>
          <w:spacing w:val="-7"/>
          <w:sz w:val="24"/>
        </w:rPr>
        <w:t> </w:t>
      </w:r>
      <w:r>
        <w:rPr>
          <w:sz w:val="24"/>
        </w:rPr>
        <w:t>19/23) Annex A - Annual Audit Opinion (AUD 19a/23)</w:t>
      </w:r>
    </w:p>
    <w:p>
      <w:pPr>
        <w:pStyle w:val="BodyText"/>
        <w:ind w:left="1018" w:right="597"/>
      </w:pPr>
      <w:r>
        <w:rPr/>
        <w:t>Annex</w:t>
      </w:r>
      <w:r>
        <w:rPr>
          <w:spacing w:val="-5"/>
        </w:rPr>
        <w:t> </w:t>
      </w:r>
      <w:r>
        <w:rPr/>
        <w:t>B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Audit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report</w:t>
      </w:r>
      <w:r>
        <w:rPr>
          <w:spacing w:val="-2"/>
        </w:rPr>
        <w:t> </w:t>
      </w:r>
      <w:r>
        <w:rPr/>
        <w:t>supplement (AUD 19b/23)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External</w:t>
      </w:r>
      <w:r>
        <w:rPr>
          <w:spacing w:val="-9"/>
        </w:rPr>
        <w:t> </w:t>
      </w:r>
      <w:r>
        <w:rPr/>
        <w:t>Audit</w:t>
      </w:r>
      <w:r>
        <w:rPr>
          <w:spacing w:val="-8"/>
        </w:rPr>
        <w:t> </w:t>
      </w:r>
      <w:r>
        <w:rPr/>
        <w:t>(15</w:t>
      </w:r>
      <w:r>
        <w:rPr>
          <w:spacing w:val="-10"/>
        </w:rPr>
        <w:t> </w:t>
      </w:r>
      <w:r>
        <w:rPr>
          <w:spacing w:val="-2"/>
        </w:rPr>
        <w:t>mins)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2022/23</w:t>
      </w:r>
      <w:r>
        <w:rPr>
          <w:spacing w:val="-5"/>
          <w:sz w:val="24"/>
        </w:rPr>
        <w:t> </w:t>
      </w:r>
      <w:r>
        <w:rPr>
          <w:sz w:val="24"/>
        </w:rPr>
        <w:t>Annual</w:t>
      </w:r>
      <w:r>
        <w:rPr>
          <w:spacing w:val="-5"/>
          <w:sz w:val="24"/>
        </w:rPr>
        <w:t> </w:t>
      </w:r>
      <w:r>
        <w:rPr>
          <w:sz w:val="24"/>
        </w:rPr>
        <w:t>Accounts</w:t>
      </w:r>
      <w:r>
        <w:rPr>
          <w:spacing w:val="-5"/>
          <w:sz w:val="24"/>
        </w:rPr>
        <w:t> </w:t>
      </w:r>
      <w:r>
        <w:rPr>
          <w:sz w:val="24"/>
        </w:rPr>
        <w:t>(AUD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20/23)</w:t>
      </w:r>
    </w:p>
    <w:p>
      <w:pPr>
        <w:pStyle w:val="BodyText"/>
      </w:pPr>
    </w:p>
    <w:p>
      <w:pPr>
        <w:pStyle w:val="BodyText"/>
        <w:spacing w:line="480" w:lineRule="auto"/>
        <w:ind w:left="1018" w:right="1409"/>
      </w:pPr>
      <w:r>
        <w:rPr/>
        <w:t>Annex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2022/23</w:t>
      </w:r>
      <w:r>
        <w:rPr>
          <w:spacing w:val="-4"/>
        </w:rPr>
        <w:t> </w:t>
      </w:r>
      <w:r>
        <w:rPr/>
        <w:t>(AUD</w:t>
      </w:r>
      <w:r>
        <w:rPr>
          <w:spacing w:val="-6"/>
        </w:rPr>
        <w:t> </w:t>
      </w:r>
      <w:r>
        <w:rPr/>
        <w:t>20a/23) Annex B- External Auditors Annual Statement (AUD 20b/23)</w:t>
      </w:r>
    </w:p>
    <w:p>
      <w:pPr>
        <w:spacing w:after="0" w:line="480" w:lineRule="auto"/>
        <w:sectPr>
          <w:headerReference w:type="default" r:id="rId6"/>
          <w:pgSz w:w="11910" w:h="16840"/>
          <w:pgMar w:header="732" w:footer="0" w:top="1680" w:bottom="280" w:left="1420" w:right="12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018" w:right="75"/>
      </w:pPr>
      <w:r>
        <w:rPr/>
        <w:t>Annex</w:t>
      </w:r>
      <w:r>
        <w:rPr>
          <w:spacing w:val="-4"/>
        </w:rPr>
        <w:t> </w:t>
      </w:r>
      <w:r>
        <w:rPr/>
        <w:t>C-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Audit</w:t>
      </w:r>
      <w:r>
        <w:rPr>
          <w:spacing w:val="-4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 (ISA 260 report/management letter) (AUD 20c/23)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Audit</w:t>
      </w:r>
      <w:r>
        <w:rPr>
          <w:spacing w:val="-9"/>
        </w:rPr>
        <w:t> </w:t>
      </w:r>
      <w:r>
        <w:rPr/>
        <w:t>Tracker</w:t>
      </w:r>
      <w:r>
        <w:rPr>
          <w:spacing w:val="-8"/>
        </w:rPr>
        <w:t> </w:t>
      </w:r>
      <w:r>
        <w:rPr/>
        <w:t>(10</w:t>
      </w:r>
      <w:r>
        <w:rPr>
          <w:spacing w:val="-10"/>
        </w:rPr>
        <w:t> </w:t>
      </w:r>
      <w:r>
        <w:rPr>
          <w:spacing w:val="-2"/>
        </w:rPr>
        <w:t>mins)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249" w:after="0"/>
        <w:ind w:left="1016" w:right="0" w:hanging="375"/>
        <w:jc w:val="left"/>
        <w:rPr>
          <w:sz w:val="24"/>
        </w:rPr>
      </w:pPr>
      <w:r>
        <w:rPr>
          <w:sz w:val="24"/>
        </w:rPr>
        <w:t>Audit</w:t>
      </w:r>
      <w:r>
        <w:rPr>
          <w:spacing w:val="-5"/>
          <w:sz w:val="24"/>
        </w:rPr>
        <w:t> </w:t>
      </w:r>
      <w:r>
        <w:rPr>
          <w:sz w:val="24"/>
        </w:rPr>
        <w:t>Tracker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4"/>
          <w:sz w:val="24"/>
        </w:rPr>
        <w:t> </w:t>
      </w:r>
      <w:r>
        <w:rPr>
          <w:sz w:val="24"/>
        </w:rPr>
        <w:t>(AUD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21/23)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Cyber</w:t>
      </w:r>
      <w:r>
        <w:rPr>
          <w:spacing w:val="-11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Quarterly</w:t>
      </w:r>
      <w:r>
        <w:rPr>
          <w:spacing w:val="-9"/>
        </w:rPr>
        <w:t> </w:t>
      </w:r>
      <w:r>
        <w:rPr/>
        <w:t>Update</w:t>
      </w:r>
      <w:r>
        <w:rPr>
          <w:spacing w:val="-11"/>
        </w:rPr>
        <w:t> </w:t>
      </w:r>
      <w:r>
        <w:rPr/>
        <w:t>(10</w:t>
      </w:r>
      <w:r>
        <w:rPr>
          <w:spacing w:val="-11"/>
        </w:rPr>
        <w:t> </w:t>
      </w:r>
      <w:r>
        <w:rPr>
          <w:spacing w:val="-2"/>
        </w:rPr>
        <w:t>mins)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Cyber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Quarterly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3"/>
          <w:sz w:val="24"/>
        </w:rPr>
        <w:t> </w:t>
      </w:r>
      <w:r>
        <w:rPr>
          <w:sz w:val="24"/>
        </w:rPr>
        <w:t>(AUD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22/23)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</w:pPr>
      <w:r>
        <w:rPr/>
        <w:t>Information</w:t>
      </w:r>
      <w:r>
        <w:rPr>
          <w:spacing w:val="-13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(10</w:t>
      </w:r>
      <w:r>
        <w:rPr>
          <w:spacing w:val="-12"/>
        </w:rPr>
        <w:t> </w:t>
      </w:r>
      <w:r>
        <w:rPr>
          <w:spacing w:val="-4"/>
        </w:rPr>
        <w:t>mins)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Officer</w:t>
      </w:r>
      <w:r>
        <w:rPr>
          <w:spacing w:val="-3"/>
          <w:sz w:val="24"/>
        </w:rPr>
        <w:t> </w:t>
      </w:r>
      <w:r>
        <w:rPr>
          <w:sz w:val="24"/>
        </w:rPr>
        <w:t>(SIRO)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(AUD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23/23)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/>
        <w:t>Data</w:t>
      </w:r>
      <w:r>
        <w:rPr>
          <w:spacing w:val="-10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Toolkit</w:t>
      </w:r>
      <w:r>
        <w:rPr>
          <w:spacing w:val="-7"/>
        </w:rPr>
        <w:t> </w:t>
      </w:r>
      <w:r>
        <w:rPr/>
        <w:t>(DSPT)</w:t>
      </w:r>
      <w:r>
        <w:rPr>
          <w:spacing w:val="-11"/>
        </w:rPr>
        <w:t> </w:t>
      </w:r>
      <w:r>
        <w:rPr/>
        <w:t>(15</w:t>
      </w:r>
      <w:r>
        <w:rPr>
          <w:spacing w:val="-11"/>
        </w:rPr>
        <w:t> </w:t>
      </w:r>
      <w:r>
        <w:rPr>
          <w:spacing w:val="-2"/>
        </w:rPr>
        <w:t>mins)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18" w:val="left" w:leader="none"/>
          <w:tab w:pos="1082" w:val="left" w:leader="none"/>
        </w:tabs>
        <w:spacing w:line="240" w:lineRule="auto" w:before="0" w:after="0"/>
        <w:ind w:left="1018" w:right="571" w:hanging="377"/>
        <w:jc w:val="left"/>
        <w:rPr>
          <w:sz w:val="24"/>
        </w:rPr>
      </w:pPr>
      <w:r>
        <w:rPr>
          <w:rFonts w:ascii="Times New Roman"/>
          <w:sz w:val="24"/>
        </w:rPr>
        <w:tab/>
      </w:r>
      <w:r>
        <w:rPr>
          <w:sz w:val="24"/>
        </w:rPr>
        <w:t>DSPT</w:t>
      </w:r>
      <w:r>
        <w:rPr>
          <w:spacing w:val="-5"/>
          <w:sz w:val="24"/>
        </w:rPr>
        <w:t> </w:t>
      </w:r>
      <w:r>
        <w:rPr>
          <w:sz w:val="24"/>
        </w:rPr>
        <w:t>HTA</w:t>
      </w:r>
      <w:r>
        <w:rPr>
          <w:spacing w:val="-5"/>
          <w:sz w:val="24"/>
        </w:rPr>
        <w:t> </w:t>
      </w:r>
      <w:r>
        <w:rPr>
          <w:sz w:val="24"/>
        </w:rPr>
        <w:t>Status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preparation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2022/23</w:t>
      </w:r>
      <w:r>
        <w:rPr>
          <w:spacing w:val="-5"/>
          <w:sz w:val="24"/>
        </w:rPr>
        <w:t> </w:t>
      </w:r>
      <w:r>
        <w:rPr>
          <w:sz w:val="24"/>
        </w:rPr>
        <w:t>submission </w:t>
      </w:r>
      <w:r>
        <w:rPr>
          <w:spacing w:val="-2"/>
          <w:sz w:val="24"/>
        </w:rPr>
        <w:t>(verbal)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/>
        <w:t>Risk</w:t>
      </w:r>
      <w:r>
        <w:rPr>
          <w:spacing w:val="-10"/>
        </w:rPr>
        <w:t> </w:t>
      </w:r>
      <w:r>
        <w:rPr/>
        <w:t>Update</w:t>
      </w:r>
      <w:r>
        <w:rPr>
          <w:spacing w:val="-7"/>
        </w:rPr>
        <w:t> </w:t>
      </w:r>
      <w:r>
        <w:rPr/>
        <w:t>(15</w:t>
      </w:r>
      <w:r>
        <w:rPr>
          <w:spacing w:val="-9"/>
        </w:rPr>
        <w:t> </w:t>
      </w:r>
      <w:r>
        <w:rPr>
          <w:spacing w:val="-4"/>
        </w:rPr>
        <w:t>mins)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Risk</w:t>
      </w:r>
      <w:r>
        <w:rPr>
          <w:spacing w:val="-5"/>
          <w:sz w:val="24"/>
        </w:rPr>
        <w:t> </w:t>
      </w:r>
      <w:r>
        <w:rPr>
          <w:sz w:val="24"/>
        </w:rPr>
        <w:t>Update</w:t>
      </w:r>
      <w:r>
        <w:rPr>
          <w:spacing w:val="-5"/>
          <w:sz w:val="24"/>
        </w:rPr>
        <w:t> </w:t>
      </w:r>
      <w:r>
        <w:rPr>
          <w:sz w:val="24"/>
        </w:rPr>
        <w:t>(AUD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24/23)</w:t>
      </w:r>
    </w:p>
    <w:p>
      <w:pPr>
        <w:pStyle w:val="BodyText"/>
      </w:pPr>
    </w:p>
    <w:p>
      <w:pPr>
        <w:pStyle w:val="BodyText"/>
        <w:spacing w:line="480" w:lineRule="auto"/>
        <w:ind w:left="1018" w:right="1409"/>
      </w:pPr>
      <w:r>
        <w:rPr/>
        <w:t>Annex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Register</w:t>
      </w:r>
      <w:r>
        <w:rPr>
          <w:spacing w:val="-5"/>
        </w:rPr>
        <w:t> </w:t>
      </w:r>
      <w:r>
        <w:rPr/>
        <w:t>Summary</w:t>
      </w:r>
      <w:r>
        <w:rPr>
          <w:spacing w:val="-6"/>
        </w:rPr>
        <w:t> </w:t>
      </w:r>
      <w:r>
        <w:rPr/>
        <w:t>(AUD</w:t>
      </w:r>
      <w:r>
        <w:rPr>
          <w:spacing w:val="-4"/>
        </w:rPr>
        <w:t> </w:t>
      </w:r>
      <w:r>
        <w:rPr/>
        <w:t>24a/23) Annex B – Strategic Risk Register (AUD 24b/23)</w:t>
      </w:r>
    </w:p>
    <w:p>
      <w:pPr>
        <w:pStyle w:val="BodyText"/>
      </w:pPr>
    </w:p>
    <w:p>
      <w:pPr>
        <w:pStyle w:val="Heading1"/>
        <w:spacing w:line="480" w:lineRule="auto"/>
        <w:ind w:right="4257"/>
      </w:pPr>
      <w:r>
        <w:rPr/>
        <w:t>Regular</w:t>
      </w:r>
      <w:r>
        <w:rPr>
          <w:spacing w:val="-11"/>
        </w:rPr>
        <w:t> </w:t>
      </w:r>
      <w:r>
        <w:rPr/>
        <w:t>Reporting</w:t>
      </w:r>
      <w:r>
        <w:rPr>
          <w:spacing w:val="-12"/>
        </w:rPr>
        <w:t> </w:t>
      </w:r>
      <w:r>
        <w:rPr/>
        <w:t>(10</w:t>
      </w:r>
      <w:r>
        <w:rPr>
          <w:spacing w:val="-13"/>
        </w:rPr>
        <w:t> </w:t>
      </w:r>
      <w:r>
        <w:rPr/>
        <w:t>mins) Policies and Procedures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30" w:lineRule="exact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Gifts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Hospitality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  <w:r>
        <w:rPr>
          <w:spacing w:val="60"/>
          <w:sz w:val="24"/>
        </w:rPr>
        <w:t> </w:t>
      </w:r>
      <w:r>
        <w:rPr>
          <w:sz w:val="24"/>
        </w:rPr>
        <w:t>(AUD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25/23)</w:t>
      </w:r>
    </w:p>
    <w:p>
      <w:pPr>
        <w:pStyle w:val="BodyText"/>
      </w:pPr>
    </w:p>
    <w:p>
      <w:pPr>
        <w:pStyle w:val="BodyText"/>
        <w:ind w:left="1018"/>
      </w:pPr>
      <w:r>
        <w:rPr/>
        <w:t>Annex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Gifts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Hospitality</w:t>
      </w:r>
      <w:r>
        <w:rPr>
          <w:spacing w:val="-3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(AUD</w:t>
      </w:r>
      <w:r>
        <w:rPr>
          <w:spacing w:val="-4"/>
        </w:rPr>
        <w:t> </w:t>
      </w:r>
      <w:r>
        <w:rPr>
          <w:spacing w:val="-2"/>
        </w:rPr>
        <w:t>25a/23)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grievances,</w:t>
      </w:r>
      <w:r>
        <w:rPr>
          <w:spacing w:val="-4"/>
          <w:sz w:val="24"/>
        </w:rPr>
        <w:t> </w:t>
      </w:r>
      <w:r>
        <w:rPr>
          <w:sz w:val="24"/>
        </w:rPr>
        <w:t>disputes,</w:t>
      </w:r>
      <w:r>
        <w:rPr>
          <w:spacing w:val="-4"/>
          <w:sz w:val="24"/>
        </w:rPr>
        <w:t> </w:t>
      </w:r>
      <w:r>
        <w:rPr>
          <w:sz w:val="24"/>
        </w:rPr>
        <w:t>fraud,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(verbal)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32" w:footer="0" w:top="1680" w:bottom="280" w:left="1420" w:right="1200"/>
        </w:sectPr>
      </w:pPr>
    </w:p>
    <w:p>
      <w:pPr>
        <w:pStyle w:val="Heading1"/>
        <w:spacing w:before="134"/>
      </w:pPr>
      <w:r>
        <w:rPr/>
        <w:t>Any</w:t>
      </w:r>
      <w:r>
        <w:rPr>
          <w:spacing w:val="-10"/>
        </w:rPr>
        <w:t> </w:t>
      </w:r>
      <w:r>
        <w:rPr/>
        <w:t>Other</w:t>
      </w:r>
      <w:r>
        <w:rPr>
          <w:spacing w:val="-8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(10</w:t>
      </w:r>
      <w:r>
        <w:rPr>
          <w:spacing w:val="-9"/>
        </w:rPr>
        <w:t> </w:t>
      </w:r>
      <w:r>
        <w:rPr>
          <w:spacing w:val="-2"/>
        </w:rPr>
        <w:t>mins)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Functional</w:t>
      </w:r>
      <w:r>
        <w:rPr>
          <w:spacing w:val="-6"/>
          <w:sz w:val="24"/>
        </w:rPr>
        <w:t> </w:t>
      </w:r>
      <w:r>
        <w:rPr>
          <w:sz w:val="24"/>
        </w:rPr>
        <w:t>Standards</w:t>
      </w:r>
      <w:r>
        <w:rPr>
          <w:spacing w:val="-6"/>
          <w:sz w:val="24"/>
        </w:rPr>
        <w:t> </w:t>
      </w:r>
      <w:r>
        <w:rPr>
          <w:sz w:val="24"/>
        </w:rPr>
        <w:t>(AUD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26/23)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Standing</w:t>
      </w:r>
      <w:r>
        <w:rPr>
          <w:spacing w:val="-4"/>
          <w:sz w:val="24"/>
        </w:rPr>
        <w:t> </w:t>
      </w:r>
      <w:r>
        <w:rPr>
          <w:sz w:val="24"/>
        </w:rPr>
        <w:t>Orders</w:t>
      </w:r>
      <w:r>
        <w:rPr>
          <w:spacing w:val="-4"/>
          <w:sz w:val="24"/>
        </w:rPr>
        <w:t> </w:t>
      </w:r>
      <w:r>
        <w:rPr>
          <w:sz w:val="24"/>
        </w:rPr>
        <w:t>(AUD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27/23)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375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(verbal)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4"/>
        <w:ind w:left="0" w:right="100" w:firstLine="0"/>
        <w:jc w:val="right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version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June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2023</w:t>
      </w:r>
    </w:p>
    <w:sectPr>
      <w:pgSz w:w="11910" w:h="16840"/>
      <w:pgMar w:header="732" w:footer="0" w:top="1680" w:bottom="280" w:left="14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4956809</wp:posOffset>
          </wp:positionH>
          <wp:positionV relativeFrom="page">
            <wp:posOffset>464819</wp:posOffset>
          </wp:positionV>
          <wp:extent cx="2019299" cy="6096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29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96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1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37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- Select Type -" ma:contentTypeID="0x01010070FA452D68FE2C4C857151ED38B1EED91E00E502B8D84590EE4E8EC989D859A5E241" ma:contentTypeVersion="47" ma:contentTypeDescription="Create a new document." ma:contentTypeScope="" ma:versionID="b4f2ae6565a38f40dd9485ee43734e88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a2e08295-de2b-4bb5-bafa-fe187688d115" xmlns:ns4="7e8a62b4-da98-4c32-8f09-13b01fecd102" targetNamespace="http://schemas.microsoft.com/office/2006/metadata/properties" ma:root="true" ma:fieldsID="af1185014e28016630bb2b549cab7a37" ns1:_="" ns2:_="" ns3:_="" ns4:_="">
    <xsd:import namespace="http://schemas.microsoft.com/sharepoint/v3"/>
    <xsd:import namespace="da565c07-dda8-49d0-af77-97162e211c3a"/>
    <xsd:import namespace="a2e08295-de2b-4bb5-bafa-fe187688d115"/>
    <xsd:import namespace="7e8a62b4-da98-4c32-8f09-13b01fecd102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8295-de2b-4bb5-bafa-fe187688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62b4-da98-4c32-8f09-13b01fecd10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tention_x005f_x0020_Date xmlns="da565c07-dda8-49d0-af77-97162e211c3a" xsi:nil="true"/>
    <Review_x005f_x0020_Date xmlns="da565c07-dda8-49d0-af77-97162e211c3a" xsi:nil="true"/>
    <_dlc_DocId xmlns="da565c07-dda8-49d0-af77-97162e211c3a">AD75TJCKWPSD-1767322064-25163</_dlc_DocId>
    <_dlc_DocIdUrl xmlns="da565c07-dda8-49d0-af77-97162e211c3a">
      <Url>https://htagovuk.sharepoint.com/sites/edrms/qm/_layouts/15/DocIdRedir.aspx?ID=AD75TJCKWPSD-1767322064-25163</Url>
      <Description>AD75TJCKWPSD-1767322064-25163</Description>
    </_dlc_DocIdUrl>
  </documentManagement>
</p:properties>
</file>

<file path=customXml/itemProps1.xml><?xml version="1.0" encoding="utf-8"?>
<ds:datastoreItem xmlns:ds="http://schemas.openxmlformats.org/officeDocument/2006/customXml" ds:itemID="{D2BF0965-FA87-4F8B-89F2-9F9FD48017BF}"/>
</file>

<file path=customXml/itemProps2.xml><?xml version="1.0" encoding="utf-8"?>
<ds:datastoreItem xmlns:ds="http://schemas.openxmlformats.org/officeDocument/2006/customXml" ds:itemID="{D9420285-DC86-4151-A588-EFD4BA87595E}"/>
</file>

<file path=customXml/itemProps3.xml><?xml version="1.0" encoding="utf-8"?>
<ds:datastoreItem xmlns:ds="http://schemas.openxmlformats.org/officeDocument/2006/customXml" ds:itemID="{4208E584-2830-4047-9B59-7A74A49176C9}"/>
</file>

<file path=customXml/itemProps4.xml><?xml version="1.0" encoding="utf-8"?>
<ds:datastoreItem xmlns:ds="http://schemas.openxmlformats.org/officeDocument/2006/customXml" ds:itemID="{24758BBA-56B7-40C7-BA86-4255AE0FE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Heather.Troy</dc:creator>
  <dcterms:created xsi:type="dcterms:W3CDTF">2023-07-25T17:25:25Z</dcterms:created>
  <dcterms:modified xsi:type="dcterms:W3CDTF">2023-07-25T17:25:25Z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Acrobat Pro (64-bit) 23.3.20244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Acrobat Pro (64-bit) 23.3.20244</vt:lpwstr>
  </property>
  <property fmtid="{D5CDD505-2E9C-101B-9397-08002B2CF9AE}" pid="6" name="ContentTypeId">
    <vt:lpwstr>0x01010070FA452D68FE2C4C857151ED38B1EED91E00E502B8D84590EE4E8EC989D859A5E241</vt:lpwstr>
  </property>
  <property fmtid="{D5CDD505-2E9C-101B-9397-08002B2CF9AE}" pid="7" name="_dlc_DocIdItemGuid">
    <vt:lpwstr>60f676c6-b141-4b4c-b58d-c242e5b1d30f</vt:lpwstr>
  </property>
</Properties>
</file>